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5"/>
      </w:pPr>
      <w:r>
        <w:rPr/>
        <w:t>Les plantes médicinales locales</w:t>
      </w:r>
      <w:r>
        <w:rPr>
          <w:rFonts w:cs="Times New Roman"/>
        </w:rPr>
        <w:t> </w:t>
      </w:r>
      <w:r>
        <w:rPr/>
        <w:t>: Tisanes – Infusions – Macérations – Epices</w:t>
      </w:r>
    </w:p>
    <w:tbl>
      <w:tblPr>
        <w:jc w:val="left"/>
        <w:tblInd w:type="dxa" w:w="-17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1057"/>
      </w:tblGrid>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C2D69B" w:val="clear"/>
            <w:tcMar>
              <w:left w:type="dxa" w:w="108"/>
            </w:tcMar>
          </w:tcPr>
          <w:p>
            <w:pPr>
              <w:pStyle w:val="style0"/>
              <w:spacing w:after="0" w:before="0" w:line="100" w:lineRule="atLeast"/>
              <w:contextualSpacing w:val="false"/>
            </w:pPr>
            <w:r>
              <w:rPr>
                <w:rFonts w:ascii="Arial Narrow" w:hAnsi="Arial Narrow"/>
                <w:b/>
                <w:sz w:val="24"/>
              </w:rPr>
              <w:t xml:space="preserve">Tisanes hygiéniques du Jardin d’even – Composition étudiée pour une synergie de 7 plantes – 55g  </w:t>
            </w:r>
            <w:r>
              <w:rPr>
                <w:rFonts w:ascii="Arial Narrow" w:hAnsi="Arial Narrow"/>
                <w:b/>
                <w:color w:val="FF0000"/>
                <w:sz w:val="28"/>
              </w:rPr>
              <w:t>[6.20€] l’unité</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T01- Adolescence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Bardane, Achillée, Pensée sauvage, Lavande, Ortie, Mélisse, Chiendent</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Soin de la peau, troubles de l’humeur. Association utile en périodes </w:t>
            </w:r>
            <w:r>
              <w:rPr>
                <w:b/>
                <w:sz w:val="16"/>
                <w:u w:val="single"/>
              </w:rPr>
              <w:t>charnières hormonales</w:t>
            </w:r>
            <w:r>
              <w:rPr>
                <w:sz w:val="16"/>
              </w:rPr>
              <w:t xml:space="preserve"> (puberté, ménopause…)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T02- Ballon</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Fenouil, Coriandre, Menthe Pouliot, Sauge, Angélique, Livèche, Origan</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Carminative, digestive. Pour les </w:t>
            </w:r>
            <w:r>
              <w:rPr>
                <w:b/>
                <w:sz w:val="14"/>
                <w:szCs w:val="14"/>
                <w:u w:val="single"/>
              </w:rPr>
              <w:t>ventres durs et  ronds, les flatulences</w:t>
            </w:r>
            <w:r>
              <w:rPr>
                <w:sz w:val="14"/>
                <w:szCs w:val="14"/>
              </w:rPr>
              <w:t>, une tisane qui aide à chasser les gaz de l’intestin, qui facilite la digestion</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T03- Bon coeur</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Aubépine, Angélique, Sauge officinale, Souci, Noisetier, Achillée, Mélisse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Régulatrice et </w:t>
            </w:r>
            <w:r>
              <w:rPr>
                <w:b/>
                <w:sz w:val="14"/>
                <w:szCs w:val="14"/>
                <w:u w:val="single"/>
              </w:rPr>
              <w:t>anti-stress</w:t>
            </w:r>
          </w:p>
          <w:p>
            <w:pPr>
              <w:pStyle w:val="style0"/>
              <w:spacing w:after="0" w:before="0" w:line="100" w:lineRule="atLeast"/>
              <w:contextualSpacing w:val="false"/>
            </w:pPr>
            <w:r>
              <w:rPr>
                <w:sz w:val="14"/>
                <w:szCs w:val="14"/>
              </w:rPr>
              <w:t xml:space="preserve">Dans les </w:t>
            </w:r>
            <w:r>
              <w:rPr>
                <w:b/>
                <w:sz w:val="14"/>
                <w:szCs w:val="14"/>
                <w:u w:val="single"/>
              </w:rPr>
              <w:t xml:space="preserve">arythmies légères- </w:t>
            </w:r>
            <w:r>
              <w:rPr>
                <w:sz w:val="14"/>
                <w:szCs w:val="14"/>
              </w:rPr>
              <w:t>Tachycardie – Régulatrice de la tension nerveuse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T04- Bonne Humeur</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Sauge officinale, Menthe, Bleuet, Souci, Origan, Verveine odorante*, Hysope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Une tisane anti-stress à partager</w:t>
            </w:r>
          </w:p>
          <w:p>
            <w:pPr>
              <w:pStyle w:val="style0"/>
              <w:spacing w:after="0" w:before="0" w:line="100" w:lineRule="atLeast"/>
              <w:contextualSpacing w:val="false"/>
            </w:pPr>
            <w:r>
              <w:rPr>
                <w:sz w:val="16"/>
              </w:rPr>
              <w:t>Pour voir les choses sous l’angle du plaisir.</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pPr>
            <w:r>
              <w:rPr>
                <w:color w:val="000000"/>
                <w:sz w:val="16"/>
              </w:rPr>
              <w:t xml:space="preserve">T05- Digestion </w:t>
            </w:r>
          </w:p>
        </w:tc>
        <w:tc>
          <w:tcPr>
            <w:tcW w:type="dxa" w:w="3371"/>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pPr>
            <w:r>
              <w:rPr>
                <w:color w:val="000000"/>
                <w:sz w:val="16"/>
              </w:rPr>
              <w:t>Anis, Menthe Pouliot, Aneth, Persil, Mélisse, Fenouil, Achillée</w:t>
            </w:r>
          </w:p>
        </w:tc>
        <w:tc>
          <w:tcPr>
            <w:tcW w:type="dxa" w:w="570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pPr>
            <w:r>
              <w:rPr>
                <w:color w:val="000000"/>
                <w:sz w:val="16"/>
              </w:rPr>
              <w:t>Digestive et revigorante. C’est une « bien-être ».</w:t>
            </w:r>
          </w:p>
          <w:p>
            <w:pPr>
              <w:pStyle w:val="style0"/>
              <w:spacing w:after="0" w:before="0" w:line="100" w:lineRule="atLeast"/>
              <w:contextualSpacing w:val="false"/>
            </w:pPr>
            <w:r>
              <w:rPr>
                <w:color w:val="000000"/>
                <w:sz w:val="16"/>
              </w:rPr>
              <w:t xml:space="preserve">Pour améliorer le travail </w:t>
            </w:r>
            <w:r>
              <w:rPr>
                <w:b/>
                <w:color w:val="000000"/>
                <w:sz w:val="16"/>
                <w:u w:val="single"/>
              </w:rPr>
              <w:t>digestif</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T06- Drainage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Pissenlit, Romarin, Vigne rouge, Ortie, Bouleau, Noisetier, Aubier de Tilleul*</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szCs w:val="16"/>
              </w:rPr>
              <w:t xml:space="preserve">Une tisane drainante, circulatoire. Favorise l’élimination des toxines et </w:t>
            </w:r>
            <w:r>
              <w:rPr>
                <w:b/>
                <w:sz w:val="16"/>
                <w:szCs w:val="16"/>
                <w:u w:val="single"/>
              </w:rPr>
              <w:t>rétentions</w:t>
            </w:r>
            <w:r>
              <w:rPr>
                <w:sz w:val="16"/>
                <w:szCs w:val="16"/>
              </w:rPr>
              <w:t xml:space="preserv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T07- Dynamisme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Persil, Capucine, Maté*, Berce, Livèche, Coriandre, Menthe aquatique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Un breuvage tonique de fin de matinée ou début après-midi.</w:t>
            </w:r>
          </w:p>
          <w:p>
            <w:pPr>
              <w:pStyle w:val="style0"/>
              <w:spacing w:after="0" w:before="0" w:line="100" w:lineRule="atLeast"/>
              <w:contextualSpacing w:val="false"/>
            </w:pPr>
            <w:r>
              <w:rPr>
                <w:sz w:val="14"/>
                <w:szCs w:val="14"/>
              </w:rPr>
              <w:t xml:space="preserve">Préconisé dans les fatigues passagères, le surmenage physique, </w:t>
            </w:r>
            <w:r>
              <w:rPr>
                <w:b/>
                <w:sz w:val="14"/>
                <w:szCs w:val="14"/>
                <w:u w:val="single"/>
              </w:rPr>
              <w:t>baisse de tonus</w:t>
            </w:r>
            <w:r>
              <w:rPr>
                <w:sz w:val="16"/>
              </w:rPr>
              <w:t>.</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T08- Equilibre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Bouleau, Fragon, Epilobe, Pissenlit, Mélisse, Thé vert*, Eupatoire chanvrine parfum Menthe Nanah</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Equilibrante dans les taux sanguins.</w:t>
            </w:r>
          </w:p>
          <w:p>
            <w:pPr>
              <w:pStyle w:val="style0"/>
              <w:spacing w:after="0" w:before="0" w:line="100" w:lineRule="atLeast"/>
              <w:contextualSpacing w:val="false"/>
            </w:pPr>
            <w:r>
              <w:rPr>
                <w:sz w:val="16"/>
              </w:rPr>
              <w:t xml:space="preserve">Souhaité en préventif et en accompagnement des traitements pour l’équilibre des </w:t>
            </w:r>
            <w:r>
              <w:rPr>
                <w:b/>
                <w:sz w:val="16"/>
                <w:u w:val="single"/>
              </w:rPr>
              <w:t>taux cholestérol</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T09- Féminin</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Sauge officinale, Armoise commune, Achillée, Mélisse, Framboisier, Partenelle, Houblon</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Tisane du </w:t>
            </w:r>
            <w:r>
              <w:rPr>
                <w:b/>
                <w:sz w:val="14"/>
                <w:szCs w:val="14"/>
                <w:u w:val="single"/>
              </w:rPr>
              <w:t>cycle féminin</w:t>
            </w:r>
            <w:r>
              <w:rPr>
                <w:sz w:val="14"/>
                <w:szCs w:val="14"/>
              </w:rPr>
              <w:t>.</w:t>
            </w:r>
          </w:p>
          <w:p>
            <w:pPr>
              <w:pStyle w:val="style0"/>
              <w:spacing w:after="0" w:before="0" w:line="100" w:lineRule="atLeast"/>
              <w:contextualSpacing w:val="false"/>
            </w:pPr>
            <w:r>
              <w:rPr>
                <w:sz w:val="14"/>
                <w:szCs w:val="14"/>
              </w:rPr>
              <w:t>Pour préparer le cycle menstruel (douleurs, maux de tête, troubles nerveux…)</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T10- Fluide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Sureau, Callune, Prêle, Ortie, Bouleau, Pin, Busserole*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La compagne des vessies fragiles. Cystites à répétion…</w:t>
            </w:r>
          </w:p>
          <w:p>
            <w:pPr>
              <w:pStyle w:val="style0"/>
              <w:spacing w:after="0" w:before="0" w:line="100" w:lineRule="atLeast"/>
              <w:contextualSpacing w:val="false"/>
            </w:pPr>
            <w:r>
              <w:rPr>
                <w:sz w:val="16"/>
              </w:rPr>
              <w:t xml:space="preserve">Pour entretenir le </w:t>
            </w:r>
            <w:r>
              <w:rPr>
                <w:b/>
                <w:sz w:val="16"/>
                <w:u w:val="single"/>
              </w:rPr>
              <w:t>système urinaire</w:t>
            </w:r>
            <w:r>
              <w:rPr>
                <w:sz w:val="16"/>
              </w:rPr>
              <w:t xml:space="preserve"> féminin ou masculin</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T11- Gourmandise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Fenouil, Achillée, Bouleau, Sureau, Origan, Camomille, Mauve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Tisane </w:t>
            </w:r>
            <w:r>
              <w:rPr>
                <w:b/>
                <w:sz w:val="14"/>
                <w:szCs w:val="14"/>
                <w:u w:val="single"/>
              </w:rPr>
              <w:t xml:space="preserve">antispasmodique </w:t>
            </w:r>
            <w:r>
              <w:rPr>
                <w:sz w:val="14"/>
                <w:szCs w:val="14"/>
              </w:rPr>
              <w:t xml:space="preserve">de la </w:t>
            </w:r>
            <w:r>
              <w:rPr>
                <w:b/>
                <w:sz w:val="14"/>
                <w:szCs w:val="14"/>
                <w:u w:val="single"/>
              </w:rPr>
              <w:t>digestion.</w:t>
            </w:r>
          </w:p>
          <w:p>
            <w:pPr>
              <w:pStyle w:val="style0"/>
              <w:spacing w:after="0" w:before="0" w:line="100" w:lineRule="atLeast"/>
              <w:contextualSpacing w:val="false"/>
            </w:pPr>
            <w:r>
              <w:rPr>
                <w:sz w:val="14"/>
                <w:szCs w:val="14"/>
              </w:rPr>
              <w:t>Prépare notre estomac aux repas copieux, aider notre organisme à éliminer</w:t>
            </w:r>
            <w:r>
              <w:rPr>
                <w:sz w:val="16"/>
              </w:rPr>
              <w:t xml:space="preserv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T12- Grand-ménage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Chiendent, Bouleau, Bourrache, Pissenlit, Epilobe, Bardane, Romarin</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w:t>
            </w:r>
            <w:r>
              <w:rPr>
                <w:b/>
                <w:sz w:val="16"/>
                <w:u w:val="single"/>
              </w:rPr>
              <w:t xml:space="preserve">purifiante </w:t>
            </w:r>
            <w:r>
              <w:rPr>
                <w:sz w:val="16"/>
              </w:rPr>
              <w:t>(non laxative). A consommer en cure, dans les changements de saison ou dans les « baisses de régime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T13- Libre circulation</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Noisetier, Vigne rouge*, Fragon, Bardane, Epilobe, Prunelier, Marron d’inde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de la </w:t>
            </w:r>
            <w:r>
              <w:rPr>
                <w:b/>
                <w:sz w:val="16"/>
                <w:u w:val="single"/>
              </w:rPr>
              <w:t xml:space="preserve">circulation veineuse. </w:t>
            </w:r>
            <w:r>
              <w:rPr>
                <w:sz w:val="16"/>
              </w:rPr>
              <w:t>Entretien du « réseau » vasculaire. (Jambes lourdes, varices, varicosités…)</w:t>
            </w:r>
          </w:p>
        </w:tc>
      </w:tr>
      <w:tr>
        <w:trPr>
          <w:trHeight w:hRule="atLeast" w:val="345"/>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T13b- Maternage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Angélique, Fenouil, Houblon, Lamier blanc, Sureau, Ortie, Mélisse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Tisane traditionnelle en faveur de l’allaitement (régénérant pour la Maman, favorise la lactation pour le plaisir du bébé)</w:t>
            </w:r>
          </w:p>
        </w:tc>
      </w:tr>
      <w:tr>
        <w:trPr>
          <w:trHeight w:hRule="atLeast" w:val="323"/>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T14- Masculin</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Achillée, Ortie, Pin, Frêne, Vigne rouge*, Origan, Angélique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du </w:t>
            </w:r>
            <w:r>
              <w:rPr>
                <w:b/>
                <w:sz w:val="16"/>
                <w:u w:val="single"/>
              </w:rPr>
              <w:t>système urinaire masculin</w:t>
            </w:r>
            <w:r>
              <w:rPr>
                <w:sz w:val="16"/>
              </w:rPr>
              <w:t xml:space="preserve">. </w:t>
            </w:r>
          </w:p>
          <w:p>
            <w:pPr>
              <w:pStyle w:val="style0"/>
              <w:spacing w:after="0" w:before="0" w:line="100" w:lineRule="atLeast"/>
              <w:contextualSpacing w:val="false"/>
            </w:pPr>
            <w:r>
              <w:rPr>
                <w:sz w:val="16"/>
              </w:rPr>
              <w:t>A consommer en préventif. Soutient la forme physique.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T15- Mémoire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Passiflore, Origan, Menthe p, Ginkgo b., Calament, Capucine, Petite Pervenche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Tisane de la </w:t>
            </w:r>
            <w:r>
              <w:rPr>
                <w:b/>
                <w:sz w:val="14"/>
                <w:szCs w:val="14"/>
                <w:u w:val="single"/>
              </w:rPr>
              <w:t>concentration</w:t>
            </w:r>
            <w:r>
              <w:rPr>
                <w:sz w:val="14"/>
                <w:szCs w:val="14"/>
              </w:rPr>
              <w:t xml:space="preserve"> active la micro-circulation cérébrale.</w:t>
            </w:r>
          </w:p>
          <w:p>
            <w:pPr>
              <w:pStyle w:val="style0"/>
              <w:spacing w:after="0" w:before="0" w:line="100" w:lineRule="atLeast"/>
              <w:contextualSpacing w:val="false"/>
            </w:pPr>
            <w:r>
              <w:rPr>
                <w:sz w:val="14"/>
                <w:szCs w:val="14"/>
              </w:rPr>
              <w:t>Pour aider à mieux se concentrer, ce cocktail est à consommer en cure.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T16- Minéral</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Ortie, Prêle, Bourse à pasteur, Bourrache, Menthe, Hysope, Livèche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w:t>
            </w:r>
            <w:r>
              <w:rPr>
                <w:b/>
                <w:sz w:val="16"/>
                <w:u w:val="single"/>
              </w:rPr>
              <w:t xml:space="preserve">reminéralisante. </w:t>
            </w:r>
            <w:r>
              <w:rPr>
                <w:sz w:val="16"/>
              </w:rPr>
              <w:t>Pour aider à recharger le potentiel minéral par assimilation (Potassium, Silicium, fer, Calcium…)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T17- Morphée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Aubépine, Pavot somnifère ou Lotier, Mélisse, Houblon*, Eschscholtzia, Valériane, Lavande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du </w:t>
            </w:r>
            <w:r>
              <w:rPr>
                <w:b/>
                <w:sz w:val="16"/>
                <w:u w:val="single"/>
              </w:rPr>
              <w:t>sommeil</w:t>
            </w:r>
          </w:p>
          <w:p>
            <w:pPr>
              <w:pStyle w:val="style0"/>
              <w:spacing w:after="0" w:before="0" w:line="100" w:lineRule="atLeast"/>
              <w:contextualSpacing w:val="false"/>
            </w:pPr>
            <w:r>
              <w:rPr>
                <w:sz w:val="16"/>
              </w:rPr>
              <w:t xml:space="preserve">Pour un sommeil réparateur sans effet secondaire.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T18- Muscle et articulation</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Cassis, Reine des prés, Frêne, Harpagophytum ou Scrofulaire*, Vergerette, Saule, Romarin</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traditionnelle à vertu </w:t>
            </w:r>
            <w:r>
              <w:rPr>
                <w:b/>
                <w:sz w:val="16"/>
                <w:u w:val="single"/>
              </w:rPr>
              <w:t xml:space="preserve">anti-inflammatoire . </w:t>
            </w:r>
            <w:r>
              <w:rPr>
                <w:sz w:val="16"/>
              </w:rPr>
              <w:t>A utiliser en mini-cures fréquentes, en préventif et en curatif pour les douleurs</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T19-Pectorale (45g)</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Mauve, Primevère, Lierre terrestre, Lamier blanc, Coquelicot, Guimauve fleur, Hysope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Tisane traditionnelle béchique (peut s’accompagner du sirop PIN)</w:t>
            </w:r>
          </w:p>
          <w:p>
            <w:pPr>
              <w:pStyle w:val="style0"/>
              <w:spacing w:after="0" w:before="0" w:line="100" w:lineRule="atLeast"/>
              <w:contextualSpacing w:val="false"/>
            </w:pPr>
            <w:r>
              <w:rPr>
                <w:sz w:val="16"/>
              </w:rPr>
              <w:t xml:space="preserve">Pour les encombrements bronchiques) Aide à </w:t>
            </w:r>
            <w:r>
              <w:rPr>
                <w:b/>
                <w:sz w:val="16"/>
                <w:u w:val="single"/>
              </w:rPr>
              <w:t>expectorer.</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T20- Persévérance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Menthe, Achillée, Véronique petit chêne, Verveine, Marjolaine, Angélique racine, Origan</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w:t>
            </w:r>
            <w:r>
              <w:rPr>
                <w:b/>
                <w:sz w:val="16"/>
                <w:u w:val="single"/>
              </w:rPr>
              <w:t>favorisant l’effort</w:t>
            </w:r>
            <w:r>
              <w:rPr>
                <w:sz w:val="16"/>
              </w:rPr>
              <w:t xml:space="preserve"> et l’endurance.</w:t>
            </w:r>
          </w:p>
          <w:p>
            <w:pPr>
              <w:pStyle w:val="style0"/>
              <w:spacing w:after="0" w:before="0" w:line="100" w:lineRule="atLeast"/>
              <w:contextualSpacing w:val="false"/>
            </w:pPr>
            <w:r>
              <w:rPr>
                <w:sz w:val="16"/>
              </w:rPr>
              <w:t xml:space="preserve">Pour les périodes tumultueuses, une boisson </w:t>
            </w:r>
            <w:r>
              <w:rPr>
                <w:b/>
                <w:sz w:val="16"/>
                <w:u w:val="single"/>
              </w:rPr>
              <w:t>réconfortante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T21- Poignée d’amour</w:t>
            </w:r>
          </w:p>
          <w:p>
            <w:pPr>
              <w:pStyle w:val="style34"/>
              <w:spacing w:after="0" w:before="0" w:line="100" w:lineRule="atLeast"/>
              <w:contextualSpacing w:val="false"/>
            </w:pPr>
            <w:r>
              <w:rPr>
                <w:b/>
                <w:color w:val="FF0000"/>
                <w:sz w:val="16"/>
              </w:rPr>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Fucus*, Grande patience, Aubier de tilleul, Frêne, Noisetier, Vigne rouge*, Lavandin</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w:t>
            </w:r>
            <w:r>
              <w:rPr>
                <w:b/>
                <w:sz w:val="16"/>
                <w:u w:val="single"/>
              </w:rPr>
              <w:t>des régimes</w:t>
            </w:r>
            <w:r>
              <w:rPr>
                <w:sz w:val="16"/>
              </w:rPr>
              <w:t xml:space="preserve"> « poids » - anti-cellulite</w:t>
            </w:r>
          </w:p>
          <w:p>
            <w:pPr>
              <w:pStyle w:val="style0"/>
              <w:spacing w:after="0" w:before="0" w:line="100" w:lineRule="atLeast"/>
              <w:contextualSpacing w:val="false"/>
            </w:pPr>
            <w:r>
              <w:rPr>
                <w:sz w:val="16"/>
              </w:rPr>
              <w:t>Pour accompagner vos désirs de formes.</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T22- Renfort</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Echinacée, Origan, Calament nepeta, Souci, Gaillet blanc, Ortie, Achillée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Tisane pour « gonfler » notre potentiel</w:t>
            </w:r>
          </w:p>
          <w:p>
            <w:pPr>
              <w:pStyle w:val="style0"/>
              <w:spacing w:after="0" w:before="0" w:line="100" w:lineRule="atLeast"/>
              <w:contextualSpacing w:val="false"/>
            </w:pPr>
            <w:r>
              <w:rPr>
                <w:sz w:val="16"/>
              </w:rPr>
              <w:t xml:space="preserve">A prendre en cure avant l’hiver pour aider </w:t>
            </w:r>
            <w:r>
              <w:rPr>
                <w:b/>
                <w:sz w:val="16"/>
                <w:u w:val="single"/>
              </w:rPr>
              <w:t>l’immunité.</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T23- Respire</w:t>
            </w:r>
          </w:p>
          <w:p>
            <w:pPr>
              <w:pStyle w:val="style0"/>
              <w:spacing w:after="0" w:before="0" w:line="100" w:lineRule="atLeast"/>
              <w:contextualSpacing w:val="false"/>
            </w:pPr>
            <w:r>
              <w:rPr>
                <w:sz w:val="16"/>
              </w:rPr>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Eucalyptus*, Pin, Menthe poivrée, Origan, Mauve, Hysope, Lamier blanc</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rPr>
              <w:t xml:space="preserve">Tisane pour prendre l’air ! A consommer quand ça « gratte » à la </w:t>
            </w:r>
            <w:r>
              <w:rPr>
                <w:b/>
                <w:sz w:val="12"/>
                <w:u w:val="single"/>
              </w:rPr>
              <w:t xml:space="preserve">gorge </w:t>
            </w:r>
            <w:r>
              <w:rPr>
                <w:sz w:val="12"/>
              </w:rPr>
              <w:t xml:space="preserve">et que </w:t>
            </w:r>
            <w:r>
              <w:rPr>
                <w:b/>
                <w:sz w:val="12"/>
                <w:u w:val="single"/>
              </w:rPr>
              <w:t>le nez</w:t>
            </w:r>
            <w:r>
              <w:rPr>
                <w:sz w:val="12"/>
              </w:rPr>
              <w:t xml:space="preserve"> est bouché (</w:t>
            </w:r>
            <w:r>
              <w:rPr>
                <w:b/>
                <w:sz w:val="12"/>
                <w:u w:val="single"/>
              </w:rPr>
              <w:t>état fébrile</w:t>
            </w:r>
            <w:r>
              <w:rPr>
                <w:sz w:val="12"/>
              </w:rPr>
              <w:t xml:space="preserve"> ou </w:t>
            </w:r>
            <w:r>
              <w:rPr>
                <w:b/>
                <w:sz w:val="12"/>
                <w:u w:val="single"/>
              </w:rPr>
              <w:t>allergique</w:t>
            </w:r>
            <w:r>
              <w:rPr>
                <w:sz w:val="12"/>
              </w:rPr>
              <w:t>)- Peut s’accompagner du sirop THYM ou du vinaigre THYM</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T24- Sérénité</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Achillée, Aubépine, Tilleul, Gaillet, Camomille noble, Mélisse, Marjolaine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Tisane qui s’oppose à la « tension » extérieure</w:t>
            </w:r>
          </w:p>
          <w:p>
            <w:pPr>
              <w:pStyle w:val="style0"/>
              <w:spacing w:after="0" w:before="0" w:line="100" w:lineRule="atLeast"/>
              <w:contextualSpacing w:val="false"/>
            </w:pPr>
            <w:r>
              <w:rPr>
                <w:sz w:val="16"/>
              </w:rPr>
              <w:t xml:space="preserve">Pour favoriser </w:t>
            </w:r>
            <w:r>
              <w:rPr>
                <w:b/>
                <w:sz w:val="16"/>
                <w:u w:val="single"/>
              </w:rPr>
              <w:t>le calme intérieur</w:t>
            </w:r>
            <w:r>
              <w:rPr>
                <w:sz w:val="16"/>
              </w:rPr>
              <w:t>. A consommer sans restriction.</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T25- Sucre fou</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Ronce, Ortie, Renouée, Sauge off, Petite Pervenche, Eucalyptus*, Aigremoine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des </w:t>
            </w:r>
            <w:r>
              <w:rPr>
                <w:b/>
                <w:sz w:val="16"/>
                <w:u w:val="single"/>
              </w:rPr>
              <w:t xml:space="preserve">taux de sucre dans le sang </w:t>
            </w:r>
            <w:r>
              <w:rPr>
                <w:sz w:val="16"/>
              </w:rPr>
              <w:t>Pour prévenir dans les taux limites ou en accompagnement de traitement médical</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T26- Transit lent</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Mélisse, Capucine, Rumex, Mauve, Guimauve, Lin*, Plantain Psylle*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w:t>
            </w:r>
            <w:r>
              <w:rPr>
                <w:b/>
                <w:sz w:val="16"/>
                <w:u w:val="single"/>
              </w:rPr>
              <w:t>émolliente</w:t>
            </w:r>
          </w:p>
          <w:p>
            <w:pPr>
              <w:pStyle w:val="style0"/>
              <w:spacing w:after="0" w:before="0" w:line="100" w:lineRule="atLeast"/>
              <w:contextualSpacing w:val="false"/>
            </w:pPr>
            <w:r>
              <w:rPr>
                <w:sz w:val="16"/>
              </w:rPr>
              <w:t xml:space="preserve">Pour adoucir et amollir dans les </w:t>
            </w:r>
            <w:r>
              <w:rPr>
                <w:b/>
                <w:sz w:val="16"/>
                <w:u w:val="single"/>
              </w:rPr>
              <w:t>constipations</w:t>
            </w:r>
            <w:r>
              <w:rPr>
                <w:sz w:val="16"/>
              </w:rPr>
              <w:t xml:space="preserve"> passagères</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T27- Transit rapide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 xml:space="preserve">Menthe Pouliot, Achillée, Fraisier, Plantain, Sauge, Géranium Robert, Pimprenelle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Tisane astringente</w:t>
            </w:r>
          </w:p>
          <w:p>
            <w:pPr>
              <w:pStyle w:val="style0"/>
              <w:spacing w:after="0" w:before="0" w:line="100" w:lineRule="atLeast"/>
              <w:contextualSpacing w:val="false"/>
            </w:pPr>
            <w:r>
              <w:rPr>
                <w:sz w:val="16"/>
              </w:rPr>
              <w:t xml:space="preserve">Pour durcir les choses dans les </w:t>
            </w:r>
            <w:r>
              <w:rPr>
                <w:b/>
                <w:sz w:val="16"/>
                <w:u w:val="single"/>
              </w:rPr>
              <w:t>diarrhées passagères</w:t>
            </w:r>
          </w:p>
        </w:tc>
      </w:tr>
      <w:tr>
        <w:trPr>
          <w:trHeight w:hRule="atLeast" w:val="588"/>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T28- Ventre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Tanaisie fleur, Achillée, Livèche, Guimauve, Origan, Saule, Sauge sclarée.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 xml:space="preserve">Tisane </w:t>
            </w:r>
            <w:r>
              <w:rPr>
                <w:b/>
                <w:sz w:val="16"/>
                <w:u w:val="single"/>
              </w:rPr>
              <w:t xml:space="preserve">anti-spasmes </w:t>
            </w:r>
          </w:p>
          <w:p>
            <w:pPr>
              <w:pStyle w:val="style0"/>
              <w:spacing w:after="0" w:before="0" w:line="100" w:lineRule="atLeast"/>
              <w:contextualSpacing w:val="false"/>
            </w:pPr>
            <w:r>
              <w:rPr>
                <w:sz w:val="16"/>
              </w:rPr>
              <w:t xml:space="preserve">A consommer lors de douleurs spécifiques du </w:t>
            </w:r>
            <w:r>
              <w:rPr>
                <w:b/>
                <w:sz w:val="16"/>
                <w:u w:val="single"/>
              </w:rPr>
              <w:t>ventre.</w:t>
            </w:r>
            <w:r>
              <w:rPr>
                <w:sz w:val="16"/>
              </w:rPr>
              <w:t xml:space="preserve"> (règles douloureuses, coliques…) Ne se boit pas en continu</w:t>
            </w:r>
          </w:p>
        </w:tc>
      </w:tr>
    </w:tbl>
    <w:p>
      <w:pPr>
        <w:pStyle w:val="style0"/>
      </w:pPr>
      <w:r>
        <w:rPr/>
      </w:r>
    </w:p>
    <w:tbl>
      <w:tblPr>
        <w:jc w:val="left"/>
        <w:tblInd w:type="dxa" w:w="-17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1057"/>
      </w:tblGrid>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E5B8B7" w:val="clear"/>
            <w:tcMar>
              <w:left w:type="dxa" w:w="108"/>
            </w:tcMar>
          </w:tcPr>
          <w:p>
            <w:pPr>
              <w:pStyle w:val="style0"/>
              <w:pageBreakBefore/>
              <w:spacing w:after="0" w:before="0" w:line="100" w:lineRule="atLeast"/>
              <w:contextualSpacing w:val="false"/>
            </w:pPr>
            <w:r>
              <w:rPr>
                <w:rFonts w:ascii="Arial Narrow" w:hAnsi="Arial Narrow"/>
                <w:b/>
                <w:sz w:val="24"/>
              </w:rPr>
              <w:t xml:space="preserve">Les « tisanes hors-série »   25g                     et infusions spéciales fin d’année 2015 - 2016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b/>
                <w:sz w:val="12"/>
                <w:szCs w:val="14"/>
              </w:rPr>
              <w:t>HS01</w:t>
            </w:r>
            <w:r>
              <w:rPr>
                <w:sz w:val="12"/>
                <w:szCs w:val="14"/>
              </w:rPr>
              <w:t>- Bon Augure</w:t>
            </w:r>
            <w:r>
              <w:rPr>
                <w:b/>
                <w:color w:val="FF0000"/>
                <w:sz w:val="12"/>
                <w:szCs w:val="14"/>
              </w:rPr>
              <w:t xml:space="preserve"> (épuisé) 4.00€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sz w:val="12"/>
              </w:rPr>
              <w:t>Achillee/Lavandin-Pomme/Orange-Angélique/Fenugrec * Menthe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Une tisane « de l’espoir  et de l’invitation »  - Présage 2013</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b/>
                <w:sz w:val="12"/>
                <w:szCs w:val="14"/>
              </w:rPr>
              <w:t>HS02- La Buissonnière 4.00€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sz w:val="12"/>
              </w:rPr>
              <w:t>Ortie-Ronce-Echinacée fleur/Lavandin-Rose/Mauve-Hysope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Une tisane « Message » à infuser, diffuser… - Présage 2014</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6"/>
              </w:rPr>
              <w:t>HS03- Philtre d’Amour</w:t>
            </w:r>
            <w:r>
              <w:rPr>
                <w:sz w:val="16"/>
              </w:rPr>
              <w:t>  4.00€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sz w:val="12"/>
              </w:rPr>
              <w:t>Epilobe – Bouleau – Marjolaine – Bleuet – Jasmin – Orange* – Cannelle*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2"/>
              </w:rPr>
              <w:t>Une Tisane « de cœur » au mimétisme très parfumé  -  Présage 2015</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6"/>
              </w:rPr>
              <w:t>HS04- Thé Dchénou</w:t>
            </w:r>
            <w:r>
              <w:rPr>
                <w:sz w:val="16"/>
              </w:rPr>
              <w:t xml:space="preserve"> 3.90€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sz w:val="12"/>
              </w:rPr>
              <w:t>Hysope, Ortie, Sauge sclarée, Berce, Menthe Pouliot, Origan, Souci</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2"/>
              </w:rPr>
              <w:t xml:space="preserve">Thé local sans théine – parfumé aux plantes sauvages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color w:val="C00000"/>
                <w:sz w:val="16"/>
              </w:rPr>
              <w:t>HS05- « Fleurs de Rose » 15g 5.30€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color w:val="C00000"/>
                <w:sz w:val="12"/>
              </w:rPr>
              <w:t>Fleurs de Rose de Provins entière pour offrir dans une infusion (édition limitée)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color w:val="C00000"/>
                <w:sz w:val="14"/>
                <w:szCs w:val="12"/>
              </w:rPr>
              <w:t>20 fleurs de Rose à laisser s’épanouir dans un thé ou une infusion</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color w:val="C00000"/>
                <w:sz w:val="16"/>
              </w:rPr>
              <w:t>HS06- « pAiN d’éPiCes » 6.00€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color w:val="C00000"/>
                <w:sz w:val="12"/>
              </w:rPr>
              <w:t>Infusion à partir de la poudre de graines et racines, avec 20 dosettes à garnir, 1 recette (Fenouil, Coriandre, Berce, Souci, Aneth, Gingembre, Betterave route)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color w:val="C00000"/>
                <w:sz w:val="14"/>
                <w:szCs w:val="12"/>
              </w:rPr>
              <w:t>Présentée dans sa boite, ce kit permet de fabriquer ses infusettes ou d’utiliser les épices pour la fabrication du pain d’épice bonhomme – Présage 2016</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FFC000" w:val="clear"/>
            <w:tcMar>
              <w:left w:type="dxa" w:w="108"/>
            </w:tcMar>
          </w:tcPr>
          <w:p>
            <w:pPr>
              <w:pStyle w:val="style0"/>
              <w:spacing w:after="0" w:before="0" w:line="100" w:lineRule="atLeast"/>
              <w:contextualSpacing w:val="false"/>
            </w:pPr>
            <w:r>
              <w:rPr>
                <w:rFonts w:ascii="Arial Narrow" w:hAnsi="Arial Narrow"/>
                <w:b/>
                <w:sz w:val="24"/>
              </w:rPr>
              <w:t>Les Baumes  derm</w:t>
            </w:r>
            <w:r>
              <w:rPr>
                <w:rFonts w:ascii="Arial Narrow" w:hAnsi="Arial Narrow"/>
                <w:b/>
                <w:color w:val="4F6228"/>
                <w:sz w:val="24"/>
              </w:rPr>
              <w:t>)even(</w:t>
            </w:r>
            <w:r>
              <w:rPr>
                <w:rFonts w:ascii="Arial Narrow" w:hAnsi="Arial Narrow"/>
                <w:b/>
                <w:sz w:val="24"/>
              </w:rPr>
              <w:t xml:space="preserve">       Méthode ancienne (Cérat de Galien)  USAGE EXTERNE                                            35ML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szCs w:val="14"/>
              </w:rPr>
              <w:t>B01-BAUME CALENDULA (visage – polyvalent)</w:t>
            </w:r>
          </w:p>
          <w:p>
            <w:pPr>
              <w:pStyle w:val="style0"/>
              <w:spacing w:after="0" w:before="0" w:line="100" w:lineRule="atLeast"/>
              <w:contextualSpacing w:val="false"/>
            </w:pPr>
            <w:r>
              <w:rPr>
                <w:rFonts w:ascii="Arial Narrow" w:cs="Tahoma" w:eastAsia="Malgun Gothic" w:hAnsi="Arial Narrow"/>
                <w:b/>
                <w:color w:val="FF0000"/>
                <w:sz w:val="14"/>
                <w:szCs w:val="14"/>
              </w:rPr>
              <w:t>7,10€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Macérat Calendula, Cire d’abeille, Beurre de Karité, Extrait aqueux Romarin et Souci officinal – 30 ml</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Usage externe en massage : mains/visage peau fragile – Convient aussi aux enfants (protection hiver) Cicatrisant, adoucissant, protecteur  (tous les ingrédients sont issus de l’agriculture BIO)</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szCs w:val="14"/>
              </w:rPr>
              <w:t xml:space="preserve">B02-DERM’ECLAT (visage – peau mature)  </w:t>
            </w:r>
            <w:r>
              <w:rPr>
                <w:rFonts w:ascii="Arial Narrow" w:cs="Tahoma" w:eastAsia="Malgun Gothic" w:hAnsi="Arial Narrow"/>
                <w:b/>
                <w:color w:val="FF0000"/>
                <w:sz w:val="14"/>
                <w:szCs w:val="14"/>
              </w:rPr>
              <w:t>7.40€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Macérat Rose de Provins, Cire d’abeille, Beurre de Karité, Extrait aqueux Romarin et Souci officinal, HE Geranium rosat  – 30ml</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Usage externe en massage : Visage, décolleté – peau normale</w:t>
            </w:r>
          </w:p>
          <w:p>
            <w:pPr>
              <w:pStyle w:val="style0"/>
              <w:spacing w:after="0" w:before="0" w:line="100" w:lineRule="atLeast"/>
              <w:contextualSpacing w:val="false"/>
            </w:pPr>
            <w:r>
              <w:rPr>
                <w:sz w:val="14"/>
                <w:szCs w:val="14"/>
              </w:rPr>
              <w:t xml:space="preserve">Régénérant, Astringent (effet anti-âge), protecteur  - </w:t>
            </w:r>
            <w:r>
              <w:rPr>
                <w:b/>
                <w:sz w:val="14"/>
                <w:szCs w:val="14"/>
              </w:rPr>
              <w:t>ne convient pas aux enfants</w:t>
            </w:r>
            <w:r>
              <w:rPr>
                <w:sz w:val="14"/>
                <w:szCs w:val="14"/>
              </w:rPr>
              <w:t xml:space="preserv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szCs w:val="14"/>
              </w:rPr>
              <w:t xml:space="preserve">B03-DERM’BISOU – (Lèvres) 12 ML  </w:t>
            </w:r>
            <w:r>
              <w:rPr>
                <w:rFonts w:ascii="Arial Narrow" w:cs="Tahoma" w:eastAsia="Malgun Gothic" w:hAnsi="Arial Narrow"/>
                <w:b/>
                <w:color w:val="FF0000"/>
                <w:sz w:val="14"/>
                <w:szCs w:val="14"/>
              </w:rPr>
              <w:t>4.10€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Macérat Hélichryse, Cire d’abeille, Extrait C02 Romarin – 12 ml</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Usage externe – application sur les lèvres </w:t>
            </w:r>
          </w:p>
          <w:p>
            <w:pPr>
              <w:pStyle w:val="style0"/>
              <w:spacing w:after="0" w:before="0" w:line="100" w:lineRule="atLeast"/>
              <w:contextualSpacing w:val="false"/>
            </w:pPr>
            <w:r>
              <w:rPr>
                <w:sz w:val="14"/>
                <w:szCs w:val="14"/>
              </w:rPr>
              <w:t>Cicatrisant et très protecteur, convient aussi aux enfants.</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szCs w:val="14"/>
              </w:rPr>
              <w:t xml:space="preserve">B04-DERM’LYS –  (visage – teint clair) </w:t>
            </w:r>
            <w:r>
              <w:rPr>
                <w:rFonts w:ascii="Arial Narrow" w:cs="Tahoma" w:eastAsia="Malgun Gothic" w:hAnsi="Arial Narrow"/>
                <w:b/>
                <w:color w:val="FF0000"/>
                <w:sz w:val="14"/>
                <w:szCs w:val="14"/>
              </w:rPr>
              <w:t>7.60€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Macérat Lis officinal, Cire d’abeille*, Karité*</w:t>
            </w:r>
          </w:p>
          <w:p>
            <w:pPr>
              <w:pStyle w:val="style0"/>
              <w:spacing w:after="0" w:before="0" w:line="100" w:lineRule="atLeast"/>
              <w:contextualSpacing w:val="false"/>
            </w:pPr>
            <w:r>
              <w:rPr>
                <w:sz w:val="14"/>
                <w:szCs w:val="14"/>
              </w:rPr>
              <w:t>Vit-E*, TM Achillée</w:t>
            </w:r>
            <w:r>
              <w:rPr>
                <w:b/>
                <w:color w:val="FF0000"/>
                <w:sz w:val="14"/>
                <w:szCs w:val="14"/>
                <w:u w:val="single"/>
              </w:rPr>
              <w:t xml:space="preserve">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Usage externe – application sur le visage – Eclaircit le teint, anti-rides</w:t>
            </w:r>
          </w:p>
          <w:p>
            <w:pPr>
              <w:pStyle w:val="style0"/>
              <w:spacing w:after="0" w:before="0" w:line="100" w:lineRule="atLeast"/>
              <w:contextualSpacing w:val="false"/>
            </w:pPr>
            <w:r>
              <w:rPr>
                <w:b/>
                <w:sz w:val="14"/>
                <w:szCs w:val="14"/>
              </w:rPr>
              <w:t>ne convient pas aux enfants</w:t>
            </w:r>
            <w:r>
              <w:rPr>
                <w:sz w:val="14"/>
                <w:szCs w:val="14"/>
              </w:rPr>
              <w:t xml:space="preserve"> –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szCs w:val="14"/>
              </w:rPr>
              <w:t xml:space="preserve">B07-DERM’VELOURS (mains)  </w:t>
            </w:r>
            <w:r>
              <w:rPr>
                <w:rFonts w:ascii="Arial Narrow" w:cs="Tahoma" w:eastAsia="Malgun Gothic" w:hAnsi="Arial Narrow"/>
                <w:b/>
                <w:color w:val="FF0000"/>
                <w:sz w:val="14"/>
                <w:szCs w:val="14"/>
              </w:rPr>
              <w:t>7.10€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Macérat Hélichryse – Macérat Calendula – TM Achillée, Cire d’abeille, Karité, Extr CO2 Romarin</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Usage externe – application sur les mains – Effet nourrissant/ réparateur/protecteur et assouplissant. Peut être utilisé par les enfants.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szCs w:val="14"/>
              </w:rPr>
              <w:t>B09-DERM’AGIL (muscle)</w:t>
            </w:r>
          </w:p>
          <w:p>
            <w:pPr>
              <w:pStyle w:val="style0"/>
              <w:spacing w:after="0" w:before="0" w:line="100" w:lineRule="atLeast"/>
              <w:contextualSpacing w:val="false"/>
            </w:pPr>
            <w:r>
              <w:rPr>
                <w:rFonts w:ascii="Arial Narrow" w:cs="Tahoma" w:eastAsia="Malgun Gothic" w:hAnsi="Arial Narrow"/>
                <w:b/>
                <w:color w:val="FF0000"/>
                <w:sz w:val="14"/>
                <w:szCs w:val="14"/>
              </w:rPr>
              <w:t>7.30€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Macérat Millepertuis – TM Reine des prés – H.E. Gaulthérie- HE Romarin, cire d’abeille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Usage externe – application sur le corps – Effet assouplissant et décontractant pour la beauté et la mobilité des muscles. N</w:t>
            </w:r>
            <w:r>
              <w:rPr>
                <w:b/>
                <w:sz w:val="14"/>
                <w:szCs w:val="14"/>
              </w:rPr>
              <w:t>e convient pas aux enfants</w:t>
            </w:r>
            <w:r>
              <w:rPr>
                <w:sz w:val="14"/>
                <w:szCs w:val="14"/>
              </w:rPr>
              <w:t xml:space="preserv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szCs w:val="14"/>
              </w:rPr>
              <w:t>B11- DERM’PiéNU (pied)</w:t>
            </w:r>
          </w:p>
          <w:p>
            <w:pPr>
              <w:pStyle w:val="style0"/>
              <w:spacing w:after="0" w:before="0" w:line="100" w:lineRule="atLeast"/>
              <w:contextualSpacing w:val="false"/>
            </w:pPr>
            <w:r>
              <w:rPr>
                <w:b/>
                <w:color w:val="FF0000"/>
                <w:sz w:val="14"/>
                <w:szCs w:val="14"/>
              </w:rPr>
              <w:t>7.20€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Cire d'abeille, Karité, Macérat Plantain-Camomille, TM Lavandin, Décocté Sauge off. HE Laurier noble-Menthe poivrée-Romarin</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Usage externe - Soin des pieds – poursuit l’action du vinaigre de toilette « pédicure » pour un soin complet d’un « bon pied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szCs w:val="14"/>
              </w:rPr>
              <w:t>B12- DERM’LEGERE (jambe)</w:t>
            </w:r>
          </w:p>
          <w:p>
            <w:pPr>
              <w:pStyle w:val="style0"/>
              <w:spacing w:after="0" w:before="0" w:line="100" w:lineRule="atLeast"/>
              <w:contextualSpacing w:val="false"/>
            </w:pPr>
            <w:r>
              <w:rPr>
                <w:rFonts w:ascii="Arial Narrow" w:cs="Tahoma" w:eastAsia="Malgun Gothic" w:hAnsi="Arial Narrow"/>
                <w:b/>
                <w:color w:val="FF0000"/>
                <w:sz w:val="14"/>
                <w:szCs w:val="14"/>
              </w:rPr>
              <w:t>60ML</w:t>
            </w:r>
            <w:r>
              <w:rPr>
                <w:rFonts w:ascii="Arial Narrow" w:cs="Tahoma" w:eastAsia="Malgun Gothic" w:hAnsi="Arial Narrow"/>
                <w:b/>
                <w:sz w:val="14"/>
                <w:szCs w:val="14"/>
              </w:rPr>
              <w:t xml:space="preserve"> </w:t>
            </w:r>
            <w:r>
              <w:rPr>
                <w:b/>
                <w:color w:val="FF0000"/>
                <w:sz w:val="14"/>
                <w:szCs w:val="14"/>
              </w:rPr>
              <w:t>12.00€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Cire d’abeille, Karité, Macérat Helichryse, Achillée, HE Hélichryse, Pin, Genevrier, Menthe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Usage externe – Soin de beauté des Jambes dites « lourdes » - complète l’action de la tisane « libre-circulation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szCs w:val="14"/>
              </w:rPr>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B6DDE8" w:val="clear"/>
            <w:tcMar>
              <w:left w:type="dxa" w:w="108"/>
            </w:tcMar>
          </w:tcPr>
          <w:p>
            <w:pPr>
              <w:pStyle w:val="style0"/>
              <w:spacing w:after="0" w:before="0" w:line="100" w:lineRule="atLeast"/>
              <w:contextualSpacing w:val="false"/>
            </w:pPr>
            <w:r>
              <w:rPr>
                <w:rFonts w:ascii="Arial Narrow" w:hAnsi="Arial Narrow"/>
                <w:b/>
                <w:sz w:val="24"/>
              </w:rPr>
              <w:t xml:space="preserve">Les sirops artisanaux –                                                                                                                                 </w:t>
            </w:r>
            <w:r>
              <w:rPr>
                <w:rFonts w:ascii="Arial Narrow" w:hAnsi="Arial Narrow"/>
                <w:b/>
                <w:color w:val="FF0000"/>
                <w:sz w:val="28"/>
              </w:rPr>
              <w:t>[5.60€] l’unité</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6"/>
              </w:rPr>
              <w:t>SM01- Sirop de thym</w:t>
            </w:r>
            <w:r>
              <w:rPr>
                <w:rFonts w:ascii="Bradley Hand ITC" w:hAnsi="Bradley Hand ITC"/>
                <w:b/>
                <w:sz w:val="16"/>
              </w:rPr>
              <w:t xml:space="preserve">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Sirop au sucre de canne et Thym officinal – 100ML</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6"/>
              </w:rPr>
              <w:t>Sirop en flacon verre brun (accompagne la tisane RESPIRE)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6"/>
              </w:rPr>
              <w:t>SM02- Sirop de Bourgeons de pin</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Sirop au sucre de canne et Bourgeons de Pin sylvestre – 100ML</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Sirop en flacon verre brun (accompagne la Tisane PECTORALE)</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B6DDE8" w:val="clear"/>
            <w:tcMar>
              <w:left w:type="dxa" w:w="108"/>
            </w:tcMar>
          </w:tcPr>
          <w:p>
            <w:pPr>
              <w:pStyle w:val="style0"/>
              <w:spacing w:after="0" w:before="0" w:line="100" w:lineRule="atLeast"/>
              <w:contextualSpacing w:val="false"/>
            </w:pPr>
            <w:r>
              <w:rPr>
                <w:rFonts w:ascii="Arial Narrow" w:hAnsi="Arial Narrow"/>
                <w:b/>
                <w:sz w:val="24"/>
              </w:rPr>
              <w:t xml:space="preserve">Les gélules de plantes (boite de 60 gélules) 35g env.                                                                                </w:t>
            </w:r>
            <w:r>
              <w:rPr>
                <w:rFonts w:ascii="Arial Narrow" w:hAnsi="Arial Narrow"/>
                <w:b/>
                <w:color w:val="FF0000"/>
                <w:sz w:val="28"/>
              </w:rPr>
              <w:t>[8.70€] l’unité</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b/>
                <w:sz w:val="14"/>
                <w:szCs w:val="18"/>
              </w:rPr>
              <w:t>G01- Chardon-marie (60gél)</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 xml:space="preserve">Semences issues du jardin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Stimule les fonctions du foie (élimination des toxines) Avant GRAND-MENAGE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b/>
                <w:sz w:val="14"/>
                <w:szCs w:val="18"/>
              </w:rPr>
              <w:t>G02- Prêle(60gél)</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Partie aérienne de la plante stérile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Vertus reminéralisantes – Silicium organique bio-assimilable  (MINERAL)- Anti-inflammatoire, réparatrice</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DBE5F1" w:val="clear"/>
            <w:tcMar>
              <w:left w:type="dxa" w:w="108"/>
            </w:tcMar>
          </w:tcPr>
          <w:p>
            <w:pPr>
              <w:pStyle w:val="style0"/>
              <w:spacing w:after="0" w:before="0" w:line="100" w:lineRule="atLeast"/>
              <w:contextualSpacing w:val="false"/>
            </w:pPr>
            <w:r>
              <w:rPr>
                <w:rFonts w:ascii="Arial Narrow" w:hAnsi="Arial Narrow"/>
                <w:b/>
                <w:sz w:val="24"/>
              </w:rPr>
              <w:t>Les préparations macérées du Jardin d’even – flaconnage en verre ambre – 30ml</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C2D69B" w:val="clear"/>
            <w:tcMar>
              <w:left w:type="dxa" w:w="108"/>
            </w:tcMar>
          </w:tcPr>
          <w:p>
            <w:pPr>
              <w:pStyle w:val="style0"/>
              <w:spacing w:after="0" w:before="0" w:line="100" w:lineRule="atLeast"/>
              <w:contextualSpacing w:val="false"/>
              <w:jc w:val="center"/>
            </w:pPr>
            <w:r>
              <w:rPr>
                <w:b/>
                <w:i/>
                <w:sz w:val="18"/>
                <w:szCs w:val="18"/>
              </w:rPr>
              <w:t>Les macérations solaires huileuses à base végétale (huile d’olive vierge)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Narrow" w:hAnsi="Arial Narrow"/>
                <w:b/>
                <w:sz w:val="14"/>
                <w:szCs w:val="12"/>
              </w:rPr>
              <w:t>MH1401A «</w:t>
            </w:r>
            <w:r>
              <w:rPr>
                <w:rFonts w:ascii="Arial Narrow" w:hAnsi="Arial Narrow"/>
                <w:b/>
                <w:sz w:val="14"/>
              </w:rPr>
              <w:t>Bellis-perennis»</w:t>
            </w:r>
            <w:r>
              <w:rPr>
                <w:sz w:val="14"/>
              </w:rPr>
              <w:t xml:space="preserve">                                              </w:t>
            </w:r>
            <w:r>
              <w:rPr>
                <w:b/>
                <w:color w:val="FF0000"/>
                <w:sz w:val="14"/>
              </w:rPr>
              <w:t>5.60€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Huile d’olive vierge pressée à froid bio – Bellis perennis (</w:t>
            </w:r>
            <w:r>
              <w:rPr>
                <w:b/>
                <w:i/>
                <w:sz w:val="14"/>
              </w:rPr>
              <w:t>Pâquerettes</w:t>
            </w:r>
            <w:r>
              <w:rPr>
                <w:sz w:val="14"/>
              </w:rPr>
              <w:t xml:space="preserve">) capitules -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Usage confirmée en tant que huile de massage raffermissante (parties charnues du corps)</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b/>
                <w:sz w:val="14"/>
                <w:szCs w:val="12"/>
              </w:rPr>
              <w:t>MH1408A</w:t>
            </w:r>
            <w:r>
              <w:rPr>
                <w:rFonts w:ascii="Arial Narrow" w:hAnsi="Arial Narrow"/>
                <w:b/>
                <w:sz w:val="14"/>
              </w:rPr>
              <w:t xml:space="preserve"> «Hypericum perf.»</w:t>
            </w:r>
            <w:r>
              <w:rPr>
                <w:sz w:val="14"/>
              </w:rPr>
              <w:t xml:space="preserve">       </w:t>
            </w:r>
            <w:r>
              <w:rPr>
                <w:b/>
                <w:color w:val="FF0000"/>
                <w:sz w:val="14"/>
              </w:rPr>
              <w:t>5.40€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Huile d’olive vierge pressée à froid bio – Hypericum perforatum (</w:t>
            </w:r>
            <w:r>
              <w:rPr>
                <w:b/>
                <w:i/>
                <w:sz w:val="14"/>
              </w:rPr>
              <w:t>Millepertuis)</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Usage traditionnel principalement comme huile de massage pour les muscles endoloris  (photo-sensibilisante) Appliquer sur les zones abritées du soleil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b/>
                <w:sz w:val="14"/>
                <w:szCs w:val="12"/>
              </w:rPr>
              <w:t xml:space="preserve">MH1406A </w:t>
            </w:r>
            <w:r>
              <w:rPr>
                <w:rFonts w:ascii="Arial Narrow" w:hAnsi="Arial Narrow"/>
                <w:b/>
                <w:sz w:val="14"/>
                <w:szCs w:val="16"/>
              </w:rPr>
              <w:t>«Calendula off.</w:t>
            </w:r>
            <w:r>
              <w:rPr>
                <w:rFonts w:ascii="Arial Narrow" w:hAnsi="Arial Narrow"/>
                <w:b/>
                <w:sz w:val="14"/>
                <w:szCs w:val="12"/>
              </w:rPr>
              <w:t> »</w:t>
            </w:r>
            <w:r>
              <w:rPr>
                <w:sz w:val="14"/>
              </w:rPr>
              <w:t xml:space="preserve">           </w:t>
            </w:r>
            <w:r>
              <w:rPr>
                <w:b/>
                <w:color w:val="FF0000"/>
                <w:sz w:val="14"/>
              </w:rPr>
              <w:t>5.40€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Huile d’olive vierge pressée à froid bio – Calendula officinalis </w:t>
            </w:r>
            <w:r>
              <w:rPr>
                <w:b/>
                <w:i/>
                <w:sz w:val="14"/>
              </w:rPr>
              <w:t>(Souci)</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2"/>
              </w:rPr>
              <w:t xml:space="preserve">Usage vérifié des vertus apaisantes pour la peau (cicatrisante, adoucissante, désinfectante, lissante !)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b/>
                <w:sz w:val="14"/>
                <w:szCs w:val="12"/>
              </w:rPr>
              <w:t>MH1402</w:t>
            </w:r>
            <w:r>
              <w:rPr>
                <w:rFonts w:ascii="Arial Narrow" w:hAnsi="Arial Narrow"/>
                <w:b/>
                <w:sz w:val="14"/>
              </w:rPr>
              <w:t xml:space="preserve">  «Rosa gallica»     </w:t>
            </w:r>
            <w:r>
              <w:rPr>
                <w:sz w:val="14"/>
              </w:rPr>
              <w:t xml:space="preserve">          </w:t>
            </w:r>
            <w:r>
              <w:rPr>
                <w:b/>
                <w:color w:val="FF0000"/>
                <w:sz w:val="14"/>
              </w:rPr>
              <w:t>6.10€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Huile d’olive vierge pressée à froid bio * (</w:t>
            </w:r>
            <w:r>
              <w:rPr>
                <w:b/>
                <w:i/>
                <w:sz w:val="14"/>
              </w:rPr>
              <w:t>Rose de Provins</w:t>
            </w:r>
            <w:r>
              <w:rPr>
                <w:sz w:val="14"/>
              </w:rPr>
              <w:t>)</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Une huile de soin pour la peau du visage. Elle est réputée bénéfique aux peaux fatiguées, retarde les effets du vieillissement cutané. Peau normale non irritée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b/>
                <w:sz w:val="14"/>
                <w:szCs w:val="12"/>
              </w:rPr>
              <w:t>MH1403</w:t>
            </w:r>
            <w:r>
              <w:rPr>
                <w:rFonts w:ascii="Arial Narrow" w:hAnsi="Arial Narrow"/>
                <w:b/>
                <w:sz w:val="14"/>
              </w:rPr>
              <w:t xml:space="preserve"> «Anthemis nobilis»</w:t>
            </w:r>
            <w:r>
              <w:rPr>
                <w:sz w:val="14"/>
              </w:rPr>
              <w:t xml:space="preserve">             </w:t>
            </w:r>
            <w:r>
              <w:rPr>
                <w:b/>
                <w:color w:val="FF0000"/>
                <w:sz w:val="14"/>
              </w:rPr>
              <w:t>5.60€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Huile d’olive vierge pressée à froid bio* (</w:t>
            </w:r>
            <w:r>
              <w:rPr>
                <w:b/>
                <w:i/>
                <w:sz w:val="14"/>
              </w:rPr>
              <w:t>Camomille noble)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Convient aux peaux délicates et sensibles, adoucit et calme irritations et démangeaisons. S’utilise en huile démaquillante ou de massage pour les enfants</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hAnsi="Arial Narrow"/>
                <w:b/>
                <w:sz w:val="14"/>
                <w:szCs w:val="12"/>
              </w:rPr>
              <w:t>MH1509 « Plantago-Viola »</w:t>
            </w:r>
          </w:p>
          <w:p>
            <w:pPr>
              <w:pStyle w:val="style0"/>
              <w:spacing w:after="0" w:before="0" w:line="100" w:lineRule="atLeast"/>
              <w:contextualSpacing w:val="false"/>
            </w:pPr>
            <w:r>
              <w:rPr>
                <w:rFonts w:ascii="Arial Narrow" w:hAnsi="Arial Narrow"/>
                <w:b/>
                <w:color w:val="FF0000"/>
                <w:sz w:val="16"/>
                <w:szCs w:val="12"/>
              </w:rPr>
              <w:t>5.90€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rPr>
              <w:t xml:space="preserve">Huile d’olive vierge pressée à froid bio* </w:t>
            </w:r>
            <w:r>
              <w:rPr>
                <w:b/>
                <w:sz w:val="14"/>
              </w:rPr>
              <w:t>(Plantain et Pensée sauvage)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Anti-inflammatoire des peaux à problèmes (irritations, démangeaisons, allergies, piqûres d’insectes…) Application sur zones concernées.</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FFCC66" w:val="clear"/>
            <w:tcMar>
              <w:left w:type="dxa" w:w="108"/>
            </w:tcMar>
          </w:tcPr>
          <w:p>
            <w:pPr>
              <w:pStyle w:val="style0"/>
              <w:spacing w:after="0" w:before="0" w:line="100" w:lineRule="atLeast"/>
              <w:contextualSpacing w:val="false"/>
              <w:jc w:val="center"/>
            </w:pPr>
            <w:r>
              <w:rPr>
                <w:b/>
                <w:i/>
                <w:sz w:val="18"/>
                <w:szCs w:val="18"/>
              </w:rPr>
              <w:t>Les macérations dans le vinaigre de cidre artisanal produit localement – non chauffée ≤100ML (flacon verre)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rPr>
              <w:t>MV01 Vinaigre de Romarin  100ML</w:t>
            </w:r>
            <w:r>
              <w:rPr>
                <w:rFonts w:ascii="Arial Narrow" w:cs="Tahoma" w:eastAsia="Malgun Gothic" w:hAnsi="Arial Narrow"/>
                <w:b/>
                <w:color w:val="4E56F0"/>
                <w:sz w:val="14"/>
              </w:rPr>
              <w:t xml:space="preserve"> </w:t>
            </w:r>
            <w:r>
              <w:rPr>
                <w:b/>
                <w:color w:val="FF0000"/>
                <w:sz w:val="14"/>
                <w:szCs w:val="14"/>
              </w:rPr>
              <w:t>4.90€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 xml:space="preserve">Vinaigre médicinal au Romarin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Vinaigre utilisé en complément alimentaire. Régénérant (accompagne les tisanes GRAND MENAGE ou DYNAMISME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rPr>
              <w:t xml:space="preserve">MV02 Vinaigre de Sauge     100ML </w:t>
            </w:r>
            <w:r>
              <w:rPr>
                <w:b/>
                <w:color w:val="FF0000"/>
                <w:sz w:val="14"/>
                <w:szCs w:val="14"/>
              </w:rPr>
              <w:t>4.90€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Vinaigre médicinal à la Sauge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 xml:space="preserve">Vinaigre utilisé en complément alimentaire pour symptômes accompagnant la ménopause. Peut accompagner la tisane « FEMININ »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rPr>
              <w:t>MV03 Vinaigre de Thym      100ML</w:t>
            </w:r>
            <w:r>
              <w:rPr>
                <w:rFonts w:ascii="Arial Narrow" w:cs="Tahoma" w:eastAsia="Malgun Gothic" w:hAnsi="Arial Narrow"/>
                <w:b/>
                <w:color w:val="4E56F0"/>
                <w:sz w:val="14"/>
              </w:rPr>
              <w:t xml:space="preserve"> </w:t>
            </w:r>
            <w:r>
              <w:rPr>
                <w:b/>
                <w:color w:val="FF0000"/>
                <w:sz w:val="14"/>
                <w:szCs w:val="14"/>
              </w:rPr>
              <w:t>4.90€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 xml:space="preserve">Vinaigre médicinal au Thym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Vinaigre accompagnant les états fébriles (fiche jointe)- Peut accompagner la tisane RENFORT</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pPr>
            <w:r>
              <w:rPr>
                <w:rFonts w:ascii="Arial Narrow" w:hAnsi="Arial Narrow"/>
                <w:b/>
                <w:sz w:val="14"/>
                <w:szCs w:val="14"/>
              </w:rPr>
              <w:t>LC01 Lotion capillaire</w:t>
            </w:r>
            <w:r>
              <w:rPr>
                <w:b/>
                <w:sz w:val="14"/>
                <w:szCs w:val="14"/>
              </w:rPr>
              <w:t xml:space="preserve"> 150 ML</w:t>
            </w:r>
            <w:r>
              <w:rPr>
                <w:sz w:val="14"/>
                <w:szCs w:val="14"/>
              </w:rPr>
              <w:t xml:space="preserve"> </w:t>
            </w:r>
            <w:r>
              <w:rPr>
                <w:b/>
                <w:color w:val="FF0000"/>
                <w:sz w:val="14"/>
                <w:szCs w:val="14"/>
              </w:rPr>
              <w:t xml:space="preserve">8.60€ </w:t>
            </w:r>
          </w:p>
        </w:tc>
        <w:tc>
          <w:tcPr>
            <w:tcW w:type="dxa" w:w="3371"/>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pPr>
            <w:r>
              <w:rPr>
                <w:sz w:val="12"/>
                <w:szCs w:val="12"/>
              </w:rPr>
              <w:t xml:space="preserve">Vinaigre de cidre, Buis, Ortie, Capucine, Sauge, Thym </w:t>
            </w:r>
          </w:p>
          <w:p>
            <w:pPr>
              <w:pStyle w:val="style0"/>
              <w:spacing w:after="0" w:before="0" w:line="100" w:lineRule="atLeast"/>
              <w:contextualSpacing w:val="false"/>
            </w:pPr>
            <w:r>
              <w:rPr>
                <w:sz w:val="12"/>
                <w:szCs w:val="12"/>
              </w:rPr>
            </w:r>
          </w:p>
        </w:tc>
        <w:tc>
          <w:tcPr>
            <w:tcW w:type="dxa" w:w="5700"/>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0" w:before="0" w:line="100" w:lineRule="atLeast"/>
              <w:contextualSpacing w:val="false"/>
            </w:pPr>
            <w:r>
              <w:rPr>
                <w:sz w:val="12"/>
                <w:szCs w:val="12"/>
              </w:rPr>
              <w:t>Usage externe - Vinaigre de soin capillaire accompagné de sa fiche d’utilisation</w:t>
            </w:r>
          </w:p>
          <w:p>
            <w:pPr>
              <w:pStyle w:val="style0"/>
              <w:spacing w:after="0" w:before="0" w:line="100" w:lineRule="atLeast"/>
              <w:contextualSpacing w:val="false"/>
            </w:pPr>
            <w:r>
              <w:rPr>
                <w:sz w:val="12"/>
                <w:szCs w:val="12"/>
              </w:rPr>
              <w:t>(anti-pelliculaire, régénérant, active la repousse)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rPr>
              <w:t xml:space="preserve">VT01 Vinaigre de Toilette « Poignée d’Amour » 200ML </w:t>
            </w:r>
          </w:p>
          <w:p>
            <w:pPr>
              <w:pStyle w:val="style0"/>
              <w:spacing w:after="0" w:before="0" w:line="100" w:lineRule="atLeast"/>
              <w:contextualSpacing w:val="false"/>
            </w:pPr>
            <w:r>
              <w:rPr>
                <w:b/>
                <w:color w:val="FF0000"/>
                <w:sz w:val="14"/>
                <w:szCs w:val="14"/>
              </w:rPr>
              <w:t>8.10€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Vinaigre de soin – usage traditionnel hygiénique (Eupatoire chanvrine, Varech vésiculeux, Verveine officinale, Lierre grimpant et H.E. Pamplemousse)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 xml:space="preserve">Usage externe -Flacon facilitant l’usage. Macération de plantes aux vertus « anti-cellulite » … Accompagne la tisane « POIGNEE D’AMOUR » ET le Macérat solaire « Bellis perennis » -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4"/>
              </w:rPr>
              <w:t>VT02 Vinaigre de Toilette</w:t>
            </w:r>
          </w:p>
          <w:p>
            <w:pPr>
              <w:pStyle w:val="style0"/>
              <w:spacing w:after="0" w:before="0" w:line="100" w:lineRule="atLeast"/>
              <w:contextualSpacing w:val="false"/>
            </w:pPr>
            <w:r>
              <w:rPr>
                <w:rFonts w:ascii="Arial Narrow" w:cs="Tahoma" w:eastAsia="Malgun Gothic" w:hAnsi="Arial Narrow"/>
                <w:b/>
                <w:sz w:val="14"/>
              </w:rPr>
              <w:t>« Pédicure »</w:t>
            </w:r>
            <w:r>
              <w:rPr>
                <w:rFonts w:ascii="Arial Narrow" w:cs="Tahoma" w:eastAsia="Malgun Gothic" w:hAnsi="Arial Narrow"/>
                <w:sz w:val="14"/>
              </w:rPr>
              <w:t xml:space="preserve"> </w:t>
            </w:r>
            <w:r>
              <w:rPr>
                <w:rFonts w:ascii="Arial Narrow" w:cs="Tahoma" w:eastAsia="Malgun Gothic" w:hAnsi="Arial Narrow"/>
                <w:b/>
                <w:sz w:val="14"/>
              </w:rPr>
              <w:t>150ML</w:t>
            </w:r>
          </w:p>
          <w:p>
            <w:pPr>
              <w:pStyle w:val="style0"/>
              <w:spacing w:after="0" w:before="0" w:line="100" w:lineRule="atLeast"/>
              <w:contextualSpacing w:val="false"/>
            </w:pPr>
            <w:r>
              <w:rPr>
                <w:b/>
                <w:color w:val="FF0000"/>
                <w:sz w:val="14"/>
                <w:szCs w:val="14"/>
              </w:rPr>
              <w:t>8.10€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 xml:space="preserve">Vinaigre de soin – usage traditionnel hygiénique (Sauge officinale, Noyer, Chêne, Lavande) </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Usage externe - Soin et beauté des pieds - antiperspirant, désodorisant, adoucissant. Lire la notice d’emploi pour un bon usage efficace.  (précède le massage au macérat huileux choisi)</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sz w:val="14"/>
              </w:rPr>
              <w:t xml:space="preserve">VT03 </w:t>
            </w:r>
            <w:r>
              <w:rPr>
                <w:rFonts w:ascii="Arial Narrow" w:cs="Tahoma" w:eastAsia="Malgun Gothic" w:hAnsi="Arial Narrow"/>
                <w:b/>
                <w:sz w:val="14"/>
              </w:rPr>
              <w:t>«Bain de bouche »</w:t>
            </w:r>
            <w:r>
              <w:rPr>
                <w:rFonts w:ascii="Arial Narrow" w:cs="Tahoma" w:eastAsia="Malgun Gothic" w:hAnsi="Arial Narrow"/>
                <w:sz w:val="14"/>
              </w:rPr>
              <w:t xml:space="preserve"> </w:t>
            </w:r>
            <w:r>
              <w:rPr>
                <w:rFonts w:ascii="Arial Narrow" w:cs="Tahoma" w:eastAsia="Malgun Gothic" w:hAnsi="Arial Narrow"/>
                <w:b/>
                <w:sz w:val="14"/>
              </w:rPr>
              <w:t xml:space="preserve"> 200ML</w:t>
            </w:r>
          </w:p>
          <w:p>
            <w:pPr>
              <w:pStyle w:val="style0"/>
              <w:spacing w:after="0" w:before="0" w:line="100" w:lineRule="atLeast"/>
              <w:contextualSpacing w:val="false"/>
            </w:pPr>
            <w:r>
              <w:rPr>
                <w:b/>
                <w:color w:val="FF0000"/>
                <w:sz w:val="14"/>
                <w:szCs w:val="14"/>
              </w:rPr>
              <w:t>7.80€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Vinaigre de soin – usage traditionnel astringent (Ronce, Troène)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Soin et hygiène – Raffermit, cicatrise, assainit les gencives, la bouche. NE PAS AVALER – Dilution pour gargarisme.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sz w:val="14"/>
              </w:rPr>
              <w:t xml:space="preserve">VT04 </w:t>
            </w:r>
            <w:r>
              <w:rPr>
                <w:rFonts w:ascii="Arial Narrow" w:cs="Tahoma" w:eastAsia="Malgun Gothic" w:hAnsi="Arial Narrow"/>
                <w:b/>
                <w:sz w:val="14"/>
              </w:rPr>
              <w:t>« ADO »</w:t>
            </w:r>
            <w:r>
              <w:rPr>
                <w:rFonts w:ascii="Arial Narrow" w:cs="Tahoma" w:eastAsia="Malgun Gothic" w:hAnsi="Arial Narrow"/>
                <w:sz w:val="14"/>
              </w:rPr>
              <w:t xml:space="preserve"> </w:t>
            </w:r>
            <w:r>
              <w:rPr>
                <w:rFonts w:ascii="Arial Narrow" w:cs="Tahoma" w:eastAsia="Malgun Gothic" w:hAnsi="Arial Narrow"/>
                <w:b/>
                <w:sz w:val="14"/>
              </w:rPr>
              <w:t>150 ML</w:t>
            </w:r>
            <w:r>
              <w:rPr>
                <w:rFonts w:ascii="Arial Narrow" w:cs="Tahoma" w:eastAsia="Malgun Gothic" w:hAnsi="Arial Narrow"/>
                <w:sz w:val="14"/>
              </w:rPr>
              <w:t xml:space="preserve">  </w:t>
            </w:r>
            <w:r>
              <w:rPr>
                <w:b/>
                <w:color w:val="FF0000"/>
                <w:sz w:val="14"/>
                <w:szCs w:val="14"/>
              </w:rPr>
              <w:t>8.10€</w:t>
            </w:r>
          </w:p>
          <w:p>
            <w:pPr>
              <w:pStyle w:val="style0"/>
              <w:spacing w:after="0" w:before="0" w:line="100" w:lineRule="atLeast"/>
              <w:contextualSpacing w:val="false"/>
            </w:pPr>
            <w:r>
              <w:rPr>
                <w:rFonts w:ascii="Arial Narrow" w:cs="Tahoma" w:eastAsia="Malgun Gothic" w:hAnsi="Arial Narrow"/>
                <w:sz w:val="14"/>
              </w:rPr>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Vinaigre de toilette spéciale peau jeune – (Bardane, Pensée sauvage, Calendula, Guimauve)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Usage externe - Soin et hygiène spécifique du visage. S’utilise dilué dans l’eau minérale en lotion.Pour un soin doux rééquilibrant, nettoyant et cicatrisant. Peut s’accompagner du complément « derm ‘calm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sz w:val="14"/>
              </w:rPr>
              <w:t xml:space="preserve">VT05 </w:t>
            </w:r>
            <w:r>
              <w:rPr>
                <w:rFonts w:ascii="Arial Narrow" w:cs="Tahoma" w:eastAsia="Malgun Gothic" w:hAnsi="Arial Narrow"/>
                <w:b/>
                <w:sz w:val="14"/>
              </w:rPr>
              <w:t>« Toilette douce »</w:t>
            </w:r>
            <w:r>
              <w:rPr>
                <w:rFonts w:ascii="Arial Narrow" w:cs="Tahoma" w:eastAsia="Malgun Gothic" w:hAnsi="Arial Narrow"/>
                <w:sz w:val="14"/>
              </w:rPr>
              <w:t xml:space="preserve"> </w:t>
            </w:r>
            <w:r>
              <w:rPr>
                <w:rFonts w:ascii="Arial Narrow" w:cs="Tahoma" w:eastAsia="Malgun Gothic" w:hAnsi="Arial Narrow"/>
                <w:b/>
                <w:sz w:val="14"/>
              </w:rPr>
              <w:t>150 ML</w:t>
            </w:r>
          </w:p>
          <w:p>
            <w:pPr>
              <w:pStyle w:val="style0"/>
              <w:spacing w:after="0" w:before="0" w:line="100" w:lineRule="atLeast"/>
              <w:contextualSpacing w:val="false"/>
            </w:pPr>
            <w:r>
              <w:rPr>
                <w:rFonts w:ascii="Arial Narrow" w:cs="Tahoma" w:eastAsia="Malgun Gothic" w:hAnsi="Arial Narrow"/>
                <w:b/>
                <w:color w:val="FF0000"/>
                <w:sz w:val="14"/>
              </w:rPr>
              <w:t>8.10€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Vinaigre de toilette polyvalent – Rose de Provins, Guimauve, Coquelicot, Calendula, Aubépine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 xml:space="preserve">Usage externe – S’utilise après la douche – rééquilibrant, cicatrisant et effet peau douce assurée. </w:t>
            </w:r>
          </w:p>
        </w:tc>
      </w:tr>
      <w:tr>
        <w:trPr>
          <w:trHeight w:hRule="atLeast" w:val="343"/>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DDD9C3" w:val="clear"/>
            <w:tcMar>
              <w:left w:type="dxa" w:w="108"/>
            </w:tcMar>
          </w:tcPr>
          <w:p>
            <w:pPr>
              <w:pStyle w:val="style0"/>
              <w:spacing w:after="0" w:before="0" w:line="100" w:lineRule="atLeast"/>
              <w:contextualSpacing w:val="false"/>
            </w:pPr>
            <w:r>
              <w:rPr>
                <w:rFonts w:ascii="Arial Narrow" w:hAnsi="Arial Narrow"/>
                <w:b/>
                <w:sz w:val="24"/>
              </w:rPr>
              <w:t>Les épices du Jardin – Flacon simple distributeur</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2"/>
                <w:szCs w:val="12"/>
              </w:rPr>
              <w:t xml:space="preserve">Réf. 15EP05  </w:t>
            </w:r>
            <w:r>
              <w:rPr>
                <w:rFonts w:ascii="Arial Narrow" w:cs="Tahoma" w:eastAsia="Malgun Gothic" w:hAnsi="Arial Narrow"/>
                <w:b/>
                <w:color w:val="4E56F0"/>
                <w:sz w:val="12"/>
                <w:szCs w:val="12"/>
              </w:rPr>
              <w:t xml:space="preserve">            </w:t>
            </w:r>
            <w:r>
              <w:rPr>
                <w:b/>
                <w:color w:val="FF0000"/>
                <w:sz w:val="12"/>
                <w:szCs w:val="12"/>
              </w:rPr>
              <w:t xml:space="preserve">3.95€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Mélange pour salade – persil, oignon, Berce. Souci</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 xml:space="preserve">15g en boite distributrice –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2"/>
                <w:szCs w:val="12"/>
              </w:rPr>
              <w:t>Réf. 15EP06</w:t>
            </w:r>
            <w:r>
              <w:rPr>
                <w:sz w:val="12"/>
                <w:szCs w:val="12"/>
              </w:rPr>
              <w:t xml:space="preserve">            </w:t>
            </w:r>
            <w:r>
              <w:rPr>
                <w:b/>
                <w:color w:val="FF0000"/>
                <w:sz w:val="12"/>
                <w:szCs w:val="12"/>
              </w:rPr>
              <w:t xml:space="preserve">3.70€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Mélange pour grillade – Romarin, Thym, Origan, Sauge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 xml:space="preserve">15g en boite distributrice –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2"/>
                <w:szCs w:val="12"/>
              </w:rPr>
              <w:t xml:space="preserve">Réf. 15EP07              </w:t>
            </w:r>
            <w:r>
              <w:rPr>
                <w:rFonts w:ascii="Arial Narrow" w:cs="Tahoma" w:eastAsia="Malgun Gothic" w:hAnsi="Arial Narrow"/>
                <w:b/>
                <w:color w:val="FF0000"/>
                <w:sz w:val="12"/>
                <w:szCs w:val="12"/>
              </w:rPr>
              <w:t xml:space="preserve">3.95€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Mélange curieux local – Coriandre, Aneth, Fenouil, Berce, Benoîte, Souci, Origan, Piment doux, Fenugrec</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18g en boite distributrice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rial Narrow" w:cs="Tahoma" w:eastAsia="Malgun Gothic" w:hAnsi="Arial Narrow"/>
                <w:b/>
                <w:sz w:val="12"/>
                <w:szCs w:val="12"/>
              </w:rPr>
              <w:t xml:space="preserve">Réf. 15EP08              </w:t>
            </w:r>
            <w:r>
              <w:rPr>
                <w:rFonts w:ascii="Arial Narrow" w:cs="Tahoma" w:eastAsia="Malgun Gothic" w:hAnsi="Arial Narrow"/>
                <w:b/>
                <w:color w:val="FF0000"/>
                <w:sz w:val="12"/>
                <w:szCs w:val="12"/>
              </w:rPr>
              <w:t>4.00€</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Mélange ail – persil – sel de Guerande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2"/>
                <w:szCs w:val="12"/>
              </w:rPr>
              <w:t>22g en sachet cellophane pour préparation de « beurre manié »</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FFFF00" w:val="clear"/>
            <w:tcMar>
              <w:left w:type="dxa" w:w="108"/>
            </w:tcMar>
          </w:tcPr>
          <w:p>
            <w:pPr>
              <w:pStyle w:val="style0"/>
              <w:spacing w:after="0" w:before="0" w:line="100" w:lineRule="atLeast"/>
              <w:contextualSpacing w:val="false"/>
            </w:pPr>
            <w:r>
              <w:rPr>
                <w:rFonts w:ascii="Arial Narrow" w:hAnsi="Arial Narrow"/>
                <w:b/>
                <w:sz w:val="24"/>
              </w:rPr>
              <w:t xml:space="preserve">Accessoires – </w:t>
            </w:r>
            <w:r>
              <w:rPr>
                <w:rFonts w:ascii="Arial Narrow" w:hAnsi="Arial Narrow"/>
                <w:b/>
                <w:color w:val="FF0000"/>
                <w:sz w:val="24"/>
              </w:rPr>
              <w:t xml:space="preserve">RUPTURE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shd w:fill="FFFF00" w:val="clear"/>
              </w:rPr>
              <w:t xml:space="preserve">FM01 Filtre magique </w:t>
            </w:r>
            <w:r>
              <w:rPr>
                <w:b/>
                <w:sz w:val="14"/>
                <w:szCs w:val="14"/>
                <w:shd w:fill="FFFF00" w:val="clear"/>
              </w:rPr>
              <w:t>6.90€</w:t>
            </w:r>
          </w:p>
          <w:p>
            <w:pPr>
              <w:pStyle w:val="style0"/>
              <w:spacing w:after="0" w:before="0" w:line="100" w:lineRule="atLeast"/>
              <w:contextualSpacing w:val="false"/>
            </w:pPr>
            <w:r>
              <w:rPr>
                <w:sz w:val="14"/>
                <w:szCs w:val="14"/>
                <w:shd w:fill="FFFF00" w:val="clear"/>
              </w:rPr>
              <w:t xml:space="preserve">BT01 Boule tisane  </w:t>
            </w:r>
            <w:r>
              <w:rPr>
                <w:b/>
                <w:sz w:val="14"/>
                <w:szCs w:val="14"/>
                <w:shd w:fill="FFFF00" w:val="clear"/>
              </w:rPr>
              <w:t>6.10€</w:t>
            </w:r>
            <w:r>
              <w:rPr>
                <w:sz w:val="16"/>
                <w:shd w:fill="FFFF00" w:val="clear"/>
              </w:rPr>
              <w:t xml:space="preserve">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shd w:fill="FFFF00" w:val="clear"/>
              </w:rPr>
              <w:t xml:space="preserve">Filtre permanent inox avec sa coupelle </w:t>
            </w:r>
          </w:p>
          <w:p>
            <w:pPr>
              <w:pStyle w:val="style0"/>
              <w:spacing w:after="0" w:before="0" w:line="100" w:lineRule="atLeast"/>
              <w:contextualSpacing w:val="false"/>
            </w:pPr>
            <w:r>
              <w:rPr>
                <w:sz w:val="14"/>
                <w:szCs w:val="14"/>
                <w:shd w:fill="FFFF00" w:val="clear"/>
              </w:rPr>
              <w:t xml:space="preserve">Boule d’infusion inox 7.5cm </w:t>
            </w:r>
            <w:r>
              <w:rPr>
                <w:rFonts w:ascii="Angsana New" w:cs="Angsana New" w:hAnsi="Angsana New"/>
                <w:sz w:val="14"/>
                <w:szCs w:val="14"/>
                <w:shd w:fill="FFFF00" w:val="clear"/>
              </w:rPr>
              <w:t>Ø</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shd w:fill="FFFF00" w:val="clear"/>
              </w:rPr>
              <w:t>Vendu à l’unité – S’adapte sur tous supports (verre – mug – théière…)</w:t>
            </w:r>
          </w:p>
          <w:p>
            <w:pPr>
              <w:pStyle w:val="style0"/>
              <w:spacing w:after="0" w:before="0" w:line="100" w:lineRule="atLeast"/>
              <w:contextualSpacing w:val="false"/>
            </w:pPr>
            <w:r>
              <w:rPr>
                <w:sz w:val="14"/>
                <w:szCs w:val="14"/>
                <w:shd w:fill="FFFF00" w:val="clear"/>
              </w:rPr>
              <w:t>Grand modèle – se dévisse, chaînette d’accroche pour théière, casserole, Courts bouillons…</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FFC000" w:val="clear"/>
            <w:tcMar>
              <w:left w:type="dxa" w:w="108"/>
            </w:tcMar>
          </w:tcPr>
          <w:p>
            <w:pPr>
              <w:pStyle w:val="style0"/>
              <w:spacing w:after="0" w:before="0" w:line="100" w:lineRule="atLeast"/>
              <w:contextualSpacing w:val="false"/>
            </w:pPr>
            <w:r>
              <w:rPr>
                <w:rFonts w:ascii="Arial Narrow" w:hAnsi="Arial Narrow"/>
                <w:b/>
                <w:sz w:val="24"/>
              </w:rPr>
              <w:t xml:space="preserve">LES INFUSIONS « SAVEURS AUTHENTIQUES » (15 – 20 – 25g selon les plantes)                                </w:t>
            </w:r>
            <w:r>
              <w:rPr>
                <w:rFonts w:ascii="Arial Narrow" w:hAnsi="Arial Narrow"/>
                <w:b/>
                <w:color w:val="FF0000"/>
                <w:sz w:val="28"/>
              </w:rPr>
              <w:t>[3.90€] l’unité</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EEECE1" w:val="clear"/>
            <w:tcMar>
              <w:left w:type="dxa" w:w="108"/>
            </w:tcMar>
          </w:tcPr>
          <w:p>
            <w:pPr>
              <w:pStyle w:val="style0"/>
              <w:spacing w:after="0" w:before="0" w:line="100" w:lineRule="atLeast"/>
              <w:contextualSpacing w:val="false"/>
            </w:pPr>
            <w:r>
              <w:rPr>
                <w:b/>
                <w:color w:val="00B050"/>
                <w:sz w:val="16"/>
              </w:rPr>
              <w:t>Collection NATURE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 xml:space="preserve">SA01- Bocagère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Reine de prés, Epilobe, Menthe aquatique, Bouleau</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Infusion douce et fraîche – Digestif et diurétique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SA02-Boisée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Gaillet vrai, Angélique, Aubépine, Noisetier</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Goût « moussu » - plutôt apaisante et légère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SA03- Prairiale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Marjolaine, Achillée, Calament, Gaillet</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Saveurs d’été, ensoleillée. Réconfortante, légèrement antiseptique</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EEECE1" w:val="clear"/>
            <w:tcMar>
              <w:left w:type="dxa" w:w="108"/>
            </w:tcMar>
          </w:tcPr>
          <w:p>
            <w:pPr>
              <w:pStyle w:val="style0"/>
              <w:spacing w:after="0" w:before="0" w:line="100" w:lineRule="atLeast"/>
              <w:contextualSpacing w:val="false"/>
            </w:pPr>
            <w:r>
              <w:rPr>
                <w:b/>
                <w:color w:val="E36C0A"/>
                <w:sz w:val="16"/>
              </w:rPr>
              <w:t>Collection PLAISIR</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SA04-Coquine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Berce, Menthe Pouliot, Menthe poivrée, Sauge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Epicée locale, tonique pour les longues soirées…</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shd w:fill="FFFF00" w:val="clear"/>
              </w:rPr>
              <w:t>Sa05- Délicate RUPTURE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shd w:fill="FFFF00" w:val="clear"/>
              </w:rPr>
              <w:t>Reine des prés, Mélisse, Origan, Achillée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shd w:fill="FFFF00" w:val="clear"/>
              </w:rPr>
              <w:t xml:space="preserve">Une douce citronnée. Plutôt digestive et dénouante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bookmarkStart w:id="0" w:name="_GoBack"/>
            <w:bookmarkEnd w:id="0"/>
            <w:r>
              <w:rPr>
                <w:rFonts w:ascii="Agency FB" w:hAnsi="Agency FB"/>
                <w:b/>
                <w:sz w:val="14"/>
                <w:szCs w:val="14"/>
                <w:shd w:fill="FFFF00" w:val="clear"/>
              </w:rPr>
              <w:t>SA06- Elégante RUPTURE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shd w:fill="FFFF00" w:val="clear"/>
              </w:rPr>
              <w:t>Mauve, Rose, Verveine*, Epilobe (15g)</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shd w:fill="FFFF00" w:val="clear"/>
              </w:rPr>
              <w:t>Une séductrice du goût, un luxe. Adoucissante.</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EEECE1" w:val="clear"/>
            <w:tcMar>
              <w:left w:type="dxa" w:w="108"/>
            </w:tcMar>
          </w:tcPr>
          <w:p>
            <w:pPr>
              <w:pStyle w:val="style0"/>
              <w:spacing w:after="0" w:before="0" w:line="100" w:lineRule="atLeast"/>
              <w:contextualSpacing w:val="false"/>
            </w:pPr>
            <w:r>
              <w:rPr>
                <w:b/>
                <w:sz w:val="16"/>
              </w:rPr>
              <w:t>Collection « </w:t>
            </w:r>
            <w:r>
              <w:rPr>
                <w:b/>
                <w:color w:val="E36C0A"/>
                <w:sz w:val="16"/>
              </w:rPr>
              <w:t>S</w:t>
            </w:r>
            <w:r>
              <w:rPr>
                <w:b/>
                <w:color w:val="00B050"/>
                <w:sz w:val="16"/>
              </w:rPr>
              <w:t>A</w:t>
            </w:r>
            <w:r>
              <w:rPr>
                <w:b/>
                <w:color w:val="E36C0A"/>
                <w:sz w:val="16"/>
              </w:rPr>
              <w:t>I</w:t>
            </w:r>
            <w:r>
              <w:rPr>
                <w:b/>
                <w:sz w:val="16"/>
              </w:rPr>
              <w:t>S</w:t>
            </w:r>
            <w:r>
              <w:rPr>
                <w:b/>
                <w:color w:val="548DD4"/>
                <w:sz w:val="16"/>
              </w:rPr>
              <w:t>O</w:t>
            </w:r>
            <w:r>
              <w:rPr>
                <w:b/>
                <w:color w:val="943634"/>
                <w:sz w:val="16"/>
              </w:rPr>
              <w:t>N</w:t>
            </w:r>
            <w:r>
              <w:rPr>
                <w:b/>
                <w:sz w:val="16"/>
              </w:rPr>
              <w:t>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 xml:space="preserve">SA07- Estivale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Achillée, Lavandin, Rose, Mauve, Capucine, Souci, Hysope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La plus fleurie. Pour une pause « bien-être ».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SA08- Rentrée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Châtaignier, Fraisier, Echinacée, Fénugrec*, Bleuet</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Plaisir charnu. Pour une rentrée sans « faute » Astringente et fortifiante.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SA09- Réconfort</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Berce, Fenouil, Mélisse, Sauge sclarée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Saveurs corsées qui réchauffent. Plutôt digestive.</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EEECE1" w:val="clear"/>
            <w:tcMar>
              <w:left w:type="dxa" w:w="108"/>
            </w:tcMar>
          </w:tcPr>
          <w:p>
            <w:pPr>
              <w:pStyle w:val="style0"/>
              <w:spacing w:after="0" w:before="0" w:line="100" w:lineRule="atLeast"/>
              <w:contextualSpacing w:val="false"/>
            </w:pPr>
            <w:r>
              <w:rPr>
                <w:b/>
                <w:color w:val="8DB3E2"/>
                <w:sz w:val="16"/>
              </w:rPr>
              <w:t>Collection POESIE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 xml:space="preserve">SA10- Aurore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Menthe des prés, Rose, Epilobe, Achillée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La rosée du matin. A savourer sans penser.</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shd w:fill="FFFF00" w:val="clear"/>
              </w:rPr>
              <w:t>SA11- Nostalgie RUPTURE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shd w:fill="FFFF00" w:val="clear"/>
              </w:rPr>
              <w:t>Hysope, Mélisse, Tilleul</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shd w:fill="FFFF00" w:val="clear"/>
              </w:rPr>
              <w:t>Comme avant… Se laisser bercer (plutôt apaisante)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SA12- Ecume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Bourrache, Sauge, Livèche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Sur la plage déserte… Saveurs toniques d’un bord de mer</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EEECE1" w:val="clear"/>
            <w:tcMar>
              <w:left w:type="dxa" w:w="108"/>
            </w:tcMar>
          </w:tcPr>
          <w:p>
            <w:pPr>
              <w:pStyle w:val="style0"/>
              <w:spacing w:after="0" w:before="0" w:line="100" w:lineRule="atLeast"/>
              <w:contextualSpacing w:val="false"/>
            </w:pPr>
            <w:r>
              <w:rPr>
                <w:b/>
                <w:color w:val="76923C"/>
                <w:sz w:val="16"/>
              </w:rPr>
              <w:t xml:space="preserve">Collection MYSTERE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SA13- La Sorcière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Compositions aléatoires</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La tisane de l’herboriste. Juste à faire confiance.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SA14- La chaleureuse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Epilobe, Menthe Nanah, Echinacée, Berce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L’infusion pour accueillir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SA15- L’insoumise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Berce, Menthe Pouliot, Ortie, Sauge sclarée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L’infusion des soirées « débats » </w:t>
            </w:r>
          </w:p>
        </w:tc>
      </w:tr>
      <w:tr>
        <w:trPr>
          <w:cantSplit w:val="false"/>
        </w:trPr>
        <w:tc>
          <w:tcPr>
            <w:tcW w:type="dxa" w:w="11057"/>
            <w:gridSpan w:val="3"/>
            <w:tcBorders>
              <w:top w:color="00000A" w:space="0" w:sz="4" w:val="single"/>
              <w:left w:color="00000A" w:space="0" w:sz="4" w:val="single"/>
              <w:bottom w:color="00000A" w:space="0" w:sz="4" w:val="single"/>
              <w:right w:color="00000A" w:space="0" w:sz="4" w:val="single"/>
            </w:tcBorders>
            <w:shd w:fill="EEECE1" w:val="clear"/>
            <w:tcMar>
              <w:left w:type="dxa" w:w="108"/>
            </w:tcMar>
          </w:tcPr>
          <w:p>
            <w:pPr>
              <w:pStyle w:val="style0"/>
              <w:spacing w:after="0" w:before="0" w:line="100" w:lineRule="atLeast"/>
              <w:contextualSpacing w:val="false"/>
            </w:pPr>
            <w:r>
              <w:rPr>
                <w:b/>
                <w:color w:val="FF0000"/>
                <w:sz w:val="16"/>
              </w:rPr>
              <w:t>Collection COULEUR</w:t>
            </w:r>
            <w:r>
              <w:rPr>
                <w:color w:val="FF0000"/>
                <w:sz w:val="16"/>
              </w:rPr>
              <w:t xml:space="preserve">  </w:t>
            </w:r>
            <w:r>
              <w:rPr>
                <w:sz w:val="16"/>
              </w:rPr>
              <w:t>A FAIRE INFUSER EN PICHET TRANSLUCIDE EN VERRE (peut se partager avec les enfants)</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 xml:space="preserve">SA16- Rubis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Better. rouge, Mélisse ou Menthe, Echinacée</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 xml:space="preserve">Soirée festive Infusion surprenante qui régénère </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SA17- Ambre</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Reine des prés, Achillée, Sureau</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Peut se déguster bien fraîche. Plutôt digestive et diurétique</w:t>
            </w:r>
          </w:p>
        </w:tc>
      </w:tr>
      <w:tr>
        <w:trPr>
          <w:cantSplit w:val="false"/>
        </w:trPr>
        <w:tc>
          <w:tcPr>
            <w:tcW w:type="dxa" w:w="198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Agency FB" w:hAnsi="Agency FB"/>
                <w:b/>
                <w:sz w:val="14"/>
                <w:szCs w:val="14"/>
              </w:rPr>
              <w:t xml:space="preserve">SA18- Cyan </w:t>
            </w:r>
          </w:p>
        </w:tc>
        <w:tc>
          <w:tcPr>
            <w:tcW w:type="dxa" w:w="3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Mauve, Pensée sauvage, Mûre, Hysope, Bleuet</w:t>
            </w:r>
          </w:p>
        </w:tc>
        <w:tc>
          <w:tcPr>
            <w:tcW w:type="dxa" w:w="570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sz w:val="14"/>
                <w:szCs w:val="14"/>
              </w:rPr>
              <w:t>Riche en principes actifs pour de « bons yeux ». Une belle bleue !</w:t>
            </w:r>
          </w:p>
        </w:tc>
      </w:tr>
    </w:tbl>
    <w:p>
      <w:pPr>
        <w:pStyle w:val="style0"/>
        <w:spacing w:after="0" w:before="0"/>
        <w:contextualSpacing w:val="false"/>
      </w:pPr>
      <w:r>
        <w:rPr>
          <w:b/>
          <w:bCs/>
          <w:sz w:val="10"/>
          <w:szCs w:val="10"/>
          <w:u w:val="single"/>
        </w:rPr>
      </w:r>
    </w:p>
    <w:p>
      <w:pPr>
        <w:pStyle w:val="style0"/>
        <w:spacing w:after="0" w:before="0"/>
        <w:contextualSpacing w:val="false"/>
      </w:pPr>
      <w:r>
        <w:rPr>
          <w:b/>
          <w:bCs/>
          <w:sz w:val="16"/>
          <w:szCs w:val="18"/>
          <w:u w:val="single"/>
        </w:rPr>
        <w:t>Conditions de vente</w:t>
      </w:r>
    </w:p>
    <w:p>
      <w:pPr>
        <w:pStyle w:val="style0"/>
        <w:spacing w:after="0" w:before="0"/>
        <w:contextualSpacing w:val="false"/>
      </w:pPr>
      <w:r>
        <w:rPr>
          <w:rFonts w:ascii="Arial Narrow" w:hAnsi="Arial Narrow"/>
          <w:sz w:val="16"/>
          <w:szCs w:val="18"/>
        </w:rPr>
        <w:t xml:space="preserve">Les plantes sont issues de l'agriculture biologique, certifiées </w:t>
      </w:r>
      <w:r>
        <w:rPr>
          <w:rFonts w:ascii="Arial Narrow" w:hAnsi="Arial Narrow"/>
          <w:sz w:val="16"/>
          <w:szCs w:val="18"/>
          <w:shd w:fill="00FF00" w:val="clear"/>
        </w:rPr>
        <w:t>FR-BIO-01</w:t>
      </w:r>
      <w:r>
        <w:rPr>
          <w:rFonts w:ascii="Arial Narrow" w:hAnsi="Arial Narrow"/>
          <w:sz w:val="16"/>
          <w:szCs w:val="18"/>
        </w:rPr>
        <w:t xml:space="preserve">.  </w:t>
      </w:r>
      <w:r>
        <w:rPr>
          <w:rFonts w:ascii="Arial Narrow" w:hAnsi="Arial Narrow"/>
          <w:b/>
          <w:sz w:val="16"/>
          <w:szCs w:val="18"/>
        </w:rPr>
        <w:t xml:space="preserve">Toutes les plantes et matières premières qui entrent dans les compositions sont certifiées. </w:t>
      </w:r>
      <w:r>
        <w:rPr>
          <w:rFonts w:ascii="Arial Narrow" w:hAnsi="Arial Narrow"/>
          <w:sz w:val="16"/>
          <w:szCs w:val="18"/>
        </w:rPr>
        <w:t>Je regrette de devoir passer contrat avec un certificateur pour prouver mes convictions, mais c’est le siècle du doute… et aussi celui de l’arnaque… Cela me coûte 500€/AN de travailler en conscience… Le "Bon de commande" est actualisé souvent pour vous donner une liste juste du stock disponible des dernières récoltes. Je ne peux vous vendre que ce que je produis ou cueille et use toutes les récoltes jusqu’à l’engrangement suivant.</w:t>
      </w:r>
    </w:p>
    <w:p>
      <w:pPr>
        <w:pStyle w:val="style0"/>
        <w:spacing w:after="0" w:before="0"/>
        <w:contextualSpacing w:val="false"/>
      </w:pPr>
      <w:r>
        <w:rPr>
          <w:rFonts w:ascii="Arial Narrow" w:hAnsi="Arial Narrow"/>
          <w:sz w:val="16"/>
          <w:szCs w:val="18"/>
        </w:rPr>
        <w:t xml:space="preserve">Il existe cependant, chaque année, des plantes extérieures à la production car il se peut que la production soit trop juste pour répondre à la demande ou que celles-ci soient indispensables dans certaines compositions. Je vais me fournir auprès d'autres producteurs de France.  </w:t>
      </w:r>
      <w:r>
        <w:rPr>
          <w:rFonts w:ascii="Arial Narrow" w:hAnsi="Arial Narrow"/>
          <w:sz w:val="16"/>
          <w:szCs w:val="18"/>
          <w:u w:val="single"/>
        </w:rPr>
        <w:t>Les plantes qui ne viennent pas de ma production sont signalées par une * et sont certifiées issues de la production biologique.</w:t>
      </w:r>
    </w:p>
    <w:p>
      <w:pPr>
        <w:pStyle w:val="style0"/>
        <w:spacing w:after="0" w:before="0"/>
        <w:contextualSpacing w:val="false"/>
      </w:pPr>
      <w:r>
        <w:rPr>
          <w:rFonts w:ascii="Arial Narrow" w:hAnsi="Arial Narrow"/>
          <w:sz w:val="16"/>
          <w:szCs w:val="18"/>
        </w:rPr>
        <w:t>Les conditions météorologiques, parfois, peuvent compromettre une récolte. J'essaie alors de la remplacer par une autre plante locale qui aurait les vertus principales similaires traditionnelles. Les compositions sont à visée hygiénique. Les vertus médicinales traditionnelles sont présentées succinctement sur le bon de commande. Vous verrez évoluer ma production et ses tisanes si vous devenez fidèle aux plantes du Jardin d'even. Les tisanes à 7 plantes sont un sujet d’étude important. Chaque année, les tisanes se perfectionnent.</w:t>
      </w:r>
    </w:p>
    <w:p>
      <w:pPr>
        <w:pStyle w:val="style0"/>
        <w:spacing w:after="0" w:before="0"/>
        <w:contextualSpacing w:val="false"/>
      </w:pPr>
      <w:r>
        <w:rPr>
          <w:rFonts w:ascii="Arial Narrow" w:hAnsi="Arial Narrow"/>
          <w:sz w:val="16"/>
          <w:szCs w:val="18"/>
        </w:rPr>
        <w:t xml:space="preserve">Je suis essentiellement paysanne, je travaille avec le vivant. </w:t>
      </w:r>
      <w:r>
        <w:rPr>
          <w:rFonts w:ascii="Arial Narrow" w:hAnsi="Arial Narrow"/>
          <w:b/>
          <w:sz w:val="16"/>
          <w:szCs w:val="18"/>
        </w:rPr>
        <w:t xml:space="preserve">Toute commande devra être accompagnée de son règlement </w:t>
      </w:r>
      <w:r>
        <w:rPr>
          <w:rFonts w:ascii="Arial Narrow" w:hAnsi="Arial Narrow"/>
          <w:sz w:val="16"/>
          <w:szCs w:val="18"/>
        </w:rPr>
        <w:t xml:space="preserve">pour être retenue. Je ne travaille pas à crédit. J'ai choisi de vendre en direct aux consommateurs pour une meilleure information, un échange créatif et continuer à vivre de ce que je fais. Je ne suis pas herboriste mais « Productrice herboriste ». J’ai étudié l’équivalence récompensée d’un diplôme de </w:t>
      </w:r>
      <w:r>
        <w:rPr>
          <w:rFonts w:ascii="Arial Narrow" w:hAnsi="Arial Narrow"/>
          <w:b/>
          <w:sz w:val="16"/>
          <w:szCs w:val="18"/>
        </w:rPr>
        <w:t>« phytologue herboriste » agréé par le Rectorat de PARIS.</w:t>
      </w:r>
      <w:r>
        <w:rPr>
          <w:rFonts w:ascii="Arial Narrow" w:hAnsi="Arial Narrow"/>
          <w:sz w:val="16"/>
          <w:szCs w:val="18"/>
        </w:rPr>
        <w:t xml:space="preserve"> En France les herboristes n’ont plus le droit d’exister puisque le diplôme a été supprimé en 1941 avec le Traité de Vichy. Alors pourquoi des écoles françaises </w:t>
      </w:r>
      <w:r>
        <w:rPr>
          <w:rFonts w:ascii="Arial Narrow" w:hAnsi="Arial Narrow"/>
          <w:b/>
          <w:sz w:val="16"/>
          <w:szCs w:val="18"/>
          <w:u w:val="single"/>
        </w:rPr>
        <w:t>agréées</w:t>
      </w:r>
      <w:r>
        <w:rPr>
          <w:rFonts w:ascii="Arial Narrow" w:hAnsi="Arial Narrow"/>
          <w:sz w:val="16"/>
          <w:szCs w:val="18"/>
        </w:rPr>
        <w:t xml:space="preserve"> forment-elles à l’HERBORISTERIE ?</w:t>
      </w:r>
    </w:p>
    <w:p>
      <w:pPr>
        <w:pStyle w:val="style0"/>
        <w:spacing w:after="0" w:before="0"/>
        <w:contextualSpacing w:val="false"/>
      </w:pPr>
      <w:r>
        <w:rPr>
          <w:rFonts w:ascii="Arial Narrow" w:hAnsi="Arial Narrow"/>
          <w:sz w:val="16"/>
          <w:szCs w:val="18"/>
        </w:rPr>
        <w:t xml:space="preserve">Pour recevoir les plantes, vous règlerez les frais de transports à 8.00€. Je vous offre les frais de port à partir de 80€ de plantes commandées : pensez à grouper vos achats avec d'autres personnes (pour l’économie de toute énergie !) ... C'est la Poste qui livrera vos plantes pendant qu’elle distribue le courrier.  Mettez vos réserves et refusez votre colis à la livraison si celui-ci est arrivé endommagé. </w:t>
      </w:r>
      <w:r>
        <w:rPr>
          <w:rFonts w:ascii="Arial Narrow" w:hAnsi="Arial Narrow"/>
          <w:b/>
          <w:color w:val="FF0000"/>
          <w:sz w:val="16"/>
          <w:szCs w:val="18"/>
        </w:rPr>
        <w:t>ATTENTION : CONDITIONS SPECIALES POUR LE TRANSPORT A L’ETRANGER ou DANS LES DOM-TOM… Me contacter.</w:t>
      </w:r>
    </w:p>
    <w:p>
      <w:pPr>
        <w:pStyle w:val="style0"/>
        <w:spacing w:after="0" w:before="0"/>
        <w:contextualSpacing w:val="false"/>
      </w:pPr>
      <w:r>
        <w:rPr>
          <w:rFonts w:ascii="Arial Narrow" w:hAnsi="Arial Narrow"/>
          <w:sz w:val="16"/>
          <w:szCs w:val="18"/>
        </w:rPr>
        <w:t xml:space="preserve">Toutes les plantes médicinales que je produis ont des vertus traditionnelles. Je vous indique les plus reconnues sur le site </w:t>
      </w:r>
      <w:hyperlink r:id="rId2">
        <w:r>
          <w:rPr>
            <w:rStyle w:val="style19"/>
            <w:rFonts w:ascii="Arial Narrow" w:hAnsi="Arial Narrow"/>
            <w:sz w:val="16"/>
            <w:szCs w:val="18"/>
          </w:rPr>
          <w:t>www.jardin-medicinal.com</w:t>
        </w:r>
      </w:hyperlink>
      <w:r>
        <w:rPr>
          <w:rFonts w:ascii="Arial Narrow" w:hAnsi="Arial Narrow"/>
          <w:sz w:val="16"/>
          <w:szCs w:val="18"/>
        </w:rPr>
        <w:t xml:space="preserve">, en règle générale, une fiche accompagne chaque article, je transmets mes connaissances… </w:t>
      </w:r>
      <w:r>
        <w:rPr>
          <w:rFonts w:ascii="Arial Narrow" w:hAnsi="Arial Narrow"/>
          <w:b/>
          <w:sz w:val="16"/>
          <w:szCs w:val="18"/>
          <w:u w:val="single"/>
        </w:rPr>
        <w:t>C’est un acte illégal en France</w:t>
      </w:r>
      <w:r>
        <w:rPr>
          <w:rFonts w:ascii="Arial Narrow" w:hAnsi="Arial Narrow"/>
          <w:sz w:val="16"/>
          <w:szCs w:val="18"/>
        </w:rPr>
        <w:t xml:space="preserve">.  </w:t>
      </w:r>
      <w:r>
        <w:rPr>
          <w:rFonts w:ascii="Arial Narrow" w:hAnsi="Arial Narrow"/>
          <w:i/>
          <w:sz w:val="16"/>
          <w:szCs w:val="18"/>
          <w:u w:val="single"/>
        </w:rPr>
        <w:t>Les traditions d’usage ne doivent pas être transmis pendant la vente</w:t>
      </w:r>
      <w:r>
        <w:rPr>
          <w:rFonts w:ascii="Arial Narrow" w:hAnsi="Arial Narrow"/>
          <w:sz w:val="16"/>
          <w:szCs w:val="18"/>
        </w:rPr>
        <w:t>. J’ai choisi de ne pas mettre en danger votre santé par une mise en garde sur la consommation des plantes qui doit se faire à bon escient (En accord avec votre médecin, votre Thérapeute)</w:t>
      </w:r>
    </w:p>
    <w:p>
      <w:pPr>
        <w:pStyle w:val="style0"/>
        <w:spacing w:after="0" w:before="0"/>
        <w:contextualSpacing w:val="false"/>
      </w:pPr>
      <w:r>
        <w:rPr>
          <w:rFonts w:ascii="Arial Narrow" w:hAnsi="Arial Narrow"/>
          <w:sz w:val="16"/>
          <w:szCs w:val="18"/>
        </w:rPr>
        <w:t xml:space="preserve">Je n'incite pas à l'auto-médication mais je vous invite à redécouvrir notre patrimoine végétal et à emprunter le chemin laissé en friches. J’aime mon métier, et je le pratique par curiosité et reconnaissance envers les anciens et envers la vie végétale, pour notre bien-être. Consommer des tisanes est un acte qui régénère notre humanité et qui nous rend plus libre. Je laisse donc votre responsabilité entière à l'usage des plantes médicinales comme je le fais pour moi-même.  C’est votre liberté.  Comme pour toutes denrées alimentaires, une plante consommée en excès peut devenir nuisible. Pour des informations plus détaillées, ou pour toutes questions sur ce sujet, vous pouvez me joindre par mail </w:t>
      </w:r>
      <w:hyperlink r:id="rId3">
        <w:r>
          <w:rPr>
            <w:rStyle w:val="style19"/>
            <w:rFonts w:ascii="Arial Narrow" w:hAnsi="Arial Narrow"/>
            <w:sz w:val="16"/>
            <w:szCs w:val="18"/>
          </w:rPr>
          <w:t>even@jardin-medicinal.com</w:t>
        </w:r>
      </w:hyperlink>
    </w:p>
    <w:p>
      <w:pPr>
        <w:pStyle w:val="style0"/>
      </w:pPr>
      <w:r>
        <w:rPr>
          <w:rFonts w:ascii="Arial Narrow" w:hAnsi="Arial Narrow"/>
          <w:sz w:val="16"/>
          <w:szCs w:val="18"/>
        </w:rPr>
      </w:r>
    </w:p>
    <w:p>
      <w:pPr>
        <w:pStyle w:val="style0"/>
        <w:pageBreakBefore/>
        <w:spacing w:after="0" w:before="0"/>
        <w:contextualSpacing w:val="false"/>
      </w:pPr>
      <w:r>
        <w:rPr>
          <w:rFonts w:ascii="Arial Narrow" w:hAnsi="Arial Narrow"/>
          <w:sz w:val="18"/>
          <w:szCs w:val="18"/>
        </w:rPr>
      </w:r>
    </w:p>
    <w:p>
      <w:pPr>
        <w:pStyle w:val="style0"/>
        <w:spacing w:after="0" w:before="0"/>
        <w:contextualSpacing w:val="false"/>
      </w:pPr>
      <w:r>
        <w:rPr>
          <w:rFonts w:ascii="Garamond" w:hAnsi="Garamond"/>
          <w:sz w:val="21"/>
          <w:szCs w:val="21"/>
        </w:rPr>
      </w:r>
    </w:p>
    <w:p>
      <w:pPr>
        <w:pStyle w:val="style36"/>
      </w:pPr>
      <w:r>
        <w:rPr>
          <w:b/>
        </w:rPr>
        <w:t xml:space="preserve">BON DE COMMANDE  2015 </w:t>
      </w:r>
      <w:r>
        <w:rPr/>
        <w:t xml:space="preserve">– JARDIN D’EVEN 60850 SAINT GERMER DE FLY – 06 40 18 68 01      </w:t>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6486"/>
        <w:gridCol w:w="1133"/>
        <w:gridCol w:w="851"/>
        <w:gridCol w:w="1843"/>
      </w:tblGrid>
      <w:tr>
        <w:trPr>
          <w:cantSplit w:val="false"/>
        </w:trPr>
        <w:tc>
          <w:tcPr>
            <w:tcW w:type="dxa" w:w="6486"/>
            <w:tcBorders>
              <w:top w:color="00000A" w:space="0" w:sz="4" w:val="single"/>
              <w:left w:color="00000A" w:space="0" w:sz="4" w:val="single"/>
              <w:bottom w:color="00000A" w:space="0" w:sz="4" w:val="single"/>
              <w:right w:color="00000A" w:space="0" w:sz="4" w:val="single"/>
            </w:tcBorders>
            <w:shd w:fill="A29F30"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bCs/>
                <w:color w:val="FFFFFF"/>
              </w:rPr>
              <w:t>Précisez la référence et le nom de la préparation</w:t>
            </w:r>
          </w:p>
        </w:tc>
        <w:tc>
          <w:tcPr>
            <w:tcW w:type="dxa" w:w="1133"/>
            <w:tcBorders>
              <w:top w:color="00000A" w:space="0" w:sz="4" w:val="single"/>
              <w:left w:color="00000A" w:space="0" w:sz="4" w:val="single"/>
              <w:bottom w:color="00000A" w:space="0" w:sz="4" w:val="single"/>
              <w:right w:color="00000A" w:space="0" w:sz="4" w:val="single"/>
            </w:tcBorders>
            <w:shd w:fill="A29F30"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bCs/>
                <w:color w:val="FFFFFF"/>
              </w:rPr>
              <w:t xml:space="preserve">P.U. </w:t>
            </w:r>
            <w:r>
              <w:rPr>
                <w:b/>
                <w:bCs/>
                <w:color w:val="FFFFFF"/>
                <w:sz w:val="16"/>
                <w:szCs w:val="16"/>
              </w:rPr>
              <w:t>(€)</w:t>
            </w:r>
          </w:p>
        </w:tc>
        <w:tc>
          <w:tcPr>
            <w:tcW w:type="dxa" w:w="851"/>
            <w:tcBorders>
              <w:top w:color="00000A" w:space="0" w:sz="4" w:val="single"/>
              <w:left w:color="00000A" w:space="0" w:sz="4" w:val="single"/>
              <w:bottom w:color="00000A" w:space="0" w:sz="4" w:val="single"/>
              <w:right w:color="00000A" w:space="0" w:sz="4" w:val="single"/>
            </w:tcBorders>
            <w:shd w:fill="A29F30"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bCs/>
                <w:color w:val="FFFFFF"/>
              </w:rPr>
              <w:t>Nb</w:t>
            </w:r>
          </w:p>
        </w:tc>
        <w:tc>
          <w:tcPr>
            <w:tcW w:type="dxa" w:w="1843"/>
            <w:tcBorders>
              <w:top w:color="00000A" w:space="0" w:sz="4" w:val="single"/>
              <w:left w:color="00000A" w:space="0" w:sz="4" w:val="single"/>
              <w:bottom w:color="00000A" w:space="0" w:sz="4" w:val="single"/>
              <w:right w:color="00000A" w:space="0" w:sz="4" w:val="single"/>
            </w:tcBorders>
            <w:shd w:fill="A29F30"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bCs/>
                <w:color w:val="FFFFFF"/>
                <w:sz w:val="20"/>
                <w:szCs w:val="20"/>
              </w:rPr>
              <w:t>TOTAL (€)</w:t>
            </w:r>
          </w:p>
        </w:tc>
      </w:tr>
      <w:tr>
        <w:trPr>
          <w:trHeight w:hRule="atLeast" w:val="547"/>
          <w:cantSplit w:val="false"/>
        </w:trPr>
        <w:tc>
          <w:tcPr>
            <w:tcW w:type="dxa" w:w="6486"/>
            <w:tcBorders>
              <w:top w:color="00000A" w:space="0" w:sz="4" w:val="single"/>
              <w:left w:color="00000A" w:space="0" w:sz="4" w:val="single"/>
              <w:bottom w:color="A29F30"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i/>
                <w:sz w:val="14"/>
                <w:szCs w:val="14"/>
              </w:rPr>
              <w:t>A offrir une tisane, vous contribuez à semer des graines de plantes médicinales dans le jardin d’even et vous aidez à la survie d’une production humaine et respectueuse,  au franc commerce. Merci.</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i/>
                <w:sz w:val="14"/>
                <w:szCs w:val="14"/>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i/>
                <w:sz w:val="14"/>
                <w:szCs w:val="14"/>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sz w:val="16"/>
                <w:szCs w:val="16"/>
              </w:rPr>
              <w:t>TOTAL TTC</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Fonts w:ascii="Arial Narrow" w:hAnsi="Arial Narrow"/>
                <w:b/>
              </w:rPr>
              <w:t>POUR 1 OU 2 SACHETS DE TISANE</w:t>
            </w:r>
            <w:r>
              <w:rPr>
                <w:rFonts w:ascii="Arial Narrow" w:hAnsi="Arial Narrow"/>
                <w:b/>
                <w:sz w:val="24"/>
                <w:szCs w:val="24"/>
              </w:rPr>
              <w:t xml:space="preserve"> (</w:t>
            </w:r>
            <w:r>
              <w:rPr>
                <w:b/>
                <w:color w:val="FF0000"/>
                <w:sz w:val="16"/>
                <w:szCs w:val="16"/>
              </w:rPr>
              <w:t xml:space="preserve">seulement pour ce produit) </w:t>
            </w:r>
            <w:r>
              <w:rPr>
                <w:rFonts w:ascii="Arial Narrow" w:hAnsi="Arial Narrow"/>
                <w:b/>
                <w:color w:val="FF0000"/>
                <w:sz w:val="16"/>
                <w:szCs w:val="16"/>
                <w:u w:val="single"/>
              </w:rPr>
              <w:t>envoi simple</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Fonts w:ascii="Arial Narrow" w:hAnsi="Arial Narrow"/>
                <w:b/>
                <w:sz w:val="24"/>
                <w:szCs w:val="24"/>
              </w:rPr>
              <w:t>Forfait postal EN France METROPOLITAINE si total &lt;</w:t>
            </w:r>
            <w:r>
              <w:rPr>
                <w:sz w:val="24"/>
                <w:szCs w:val="24"/>
              </w:rPr>
              <w:t xml:space="preserve"> 80€  </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24"/>
                <w:szCs w:val="24"/>
              </w:rPr>
              <w:t xml:space="preserve">          </w:t>
            </w:r>
            <w:r>
              <w:rPr>
                <w:sz w:val="24"/>
                <w:szCs w:val="24"/>
              </w:rPr>
              <w:t xml:space="preserve">&gt;= 80€                    </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sz w:val="16"/>
                <w:szCs w:val="16"/>
                <w:u w:val="single"/>
              </w:rPr>
              <w:t>MONTANT TOTAL TTC</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t>Par chèque à l’ordre de Sylvie Nève</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bCs/>
                <w:sz w:val="16"/>
                <w:szCs w:val="16"/>
                <w:u w:val="single"/>
              </w:rPr>
              <w:t>Adresse de livraison</w:t>
            </w:r>
            <w:r>
              <w:rPr>
                <w:sz w:val="16"/>
                <w:szCs w:val="16"/>
              </w:rPr>
              <w:t xml:space="preserve"> (en capitales)</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t>Nom et prénom …………………………….........................</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t>Adresse ……………………………………............................</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t>…………………………………………………………………</w:t>
            </w:r>
            <w:r>
              <w:rPr>
                <w:sz w:val="16"/>
                <w:szCs w:val="16"/>
              </w:rPr>
              <w:t>..</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t>CP-VILLE ……………………………………………………….</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t>Tél et courriel :</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t xml:space="preserve">Date et signature : </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Fonts w:ascii="Franklin Gothic Heavy" w:hAnsi="Franklin Gothic Heavy"/>
                <w:color w:val="FF0000"/>
                <w:sz w:val="16"/>
                <w:szCs w:val="16"/>
              </w:rPr>
              <w:t>Je signe car j’ai lu les conditions de vente du Jardin d’even (si si… il faut les lire !)</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Fonts w:ascii="Franklin Gothic Heavy" w:hAnsi="Franklin Gothic Heavy"/>
                <w:color w:val="FF0000"/>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rPr>
            </w:r>
          </w:p>
        </w:tc>
        <w:tc>
          <w:tcPr>
            <w:tcW w:type="dxa" w:w="1133"/>
            <w:tcBorders>
              <w:top w:color="00000A" w:space="0" w:sz="4" w:val="single"/>
              <w:left w:color="00000A" w:space="0" w:sz="4" w:val="single"/>
              <w:bottom w:color="A29F30"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z w:val="16"/>
                <w:szCs w:val="16"/>
                <w:shd w:fill="C0C0C0" w:val="clea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color w:val="FF0000"/>
                <w:sz w:val="16"/>
                <w:szCs w:val="16"/>
                <w:shd w:fill="C0C0C0" w:val="clear"/>
              </w:rPr>
              <w:t xml:space="preserve"> </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sz w:val="16"/>
                <w:szCs w:val="16"/>
                <w:shd w:fill="C0C0C0" w:val="clear"/>
              </w:rPr>
            </w:r>
          </w:p>
        </w:tc>
        <w:tc>
          <w:tcPr>
            <w:tcW w:type="dxa" w:w="851"/>
            <w:tcBorders>
              <w:top w:color="00000A" w:space="0" w:sz="4" w:val="single"/>
              <w:left w:color="00000A" w:space="0" w:sz="4" w:val="single"/>
              <w:bottom w:color="A29F30"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1843"/>
            <w:tcBorders>
              <w:top w:color="00000A" w:space="0" w:sz="4" w:val="single"/>
              <w:left w:color="00000A" w:space="0" w:sz="4" w:val="single"/>
              <w:bottom w:color="A29F30"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shd w:fill="C0C0C0" w:val="clear"/>
              </w:rPr>
              <w:t>………………</w:t>
            </w:r>
            <w:r>
              <w:rPr>
                <w:shd w:fill="C0C0C0" w:val="clear"/>
              </w:rPr>
              <w:t>.</w:t>
            </w:r>
            <w:r>
              <w:rPr/>
              <w:t>€</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b/>
              </w:rPr>
              <w:t>3.00€</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t xml:space="preserve">               </w:t>
            </w:r>
            <w:r>
              <w:rPr>
                <w:b/>
              </w:rPr>
              <w:t>8.00€</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t xml:space="preserve">          </w:t>
            </w:r>
            <w:r>
              <w:rPr/>
              <w:t>Gratuit</w:t>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u w:val="single"/>
                <w:shd w:fill="C0C0C0" w:val="clear"/>
              </w:rPr>
              <w:t>………………</w:t>
            </w:r>
            <w:r>
              <w:rPr/>
              <w:t>€</w:t>
            </w:r>
          </w:p>
        </w:tc>
      </w:tr>
      <w:tr>
        <w:trPr>
          <w:trHeight w:hRule="atLeast" w:val="10912"/>
          <w:cantSplit w:val="false"/>
        </w:trPr>
        <w:tc>
          <w:tcPr>
            <w:tcW w:type="dxa" w:w="6486"/>
            <w:tcBorders>
              <w:top w:color="A29F30" w:space="0" w:sz="12" w:val="single"/>
              <w:left w:color="00000A" w:space="0" w:sz="4" w:val="single"/>
              <w:bottom w:color="76923C"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1133"/>
            <w:tcBorders>
              <w:top w:color="A29F30" w:space="0" w:sz="12" w:val="single"/>
              <w:left w:color="00000A" w:space="0" w:sz="4" w:val="single"/>
              <w:bottom w:color="76923C"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851"/>
            <w:tcBorders>
              <w:top w:color="A29F30" w:space="0" w:sz="12" w:val="single"/>
              <w:left w:color="00000A" w:space="0" w:sz="4" w:val="single"/>
              <w:bottom w:color="76923C"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1843"/>
            <w:tcBorders>
              <w:top w:color="A29F30" w:space="0" w:sz="12" w:val="single"/>
              <w:left w:color="00000A" w:space="0" w:sz="4" w:val="single"/>
              <w:bottom w:color="76923C"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r>
      <w:tr>
        <w:trPr>
          <w:trHeight w:hRule="atLeast" w:val="10893"/>
          <w:cantSplit w:val="false"/>
        </w:trPr>
        <w:tc>
          <w:tcPr>
            <w:tcW w:type="dxa" w:w="6486"/>
            <w:tcBorders>
              <w:top w:color="76923C" w:space="0" w:sz="12" w:val="single"/>
              <w:left w:color="00000A" w:space="0" w:sz="4" w:val="single"/>
              <w:bottom w:color="76923C"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1133"/>
            <w:tcBorders>
              <w:top w:color="76923C" w:space="0" w:sz="12" w:val="single"/>
              <w:left w:color="00000A" w:space="0" w:sz="4" w:val="single"/>
              <w:bottom w:color="76923C"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851"/>
            <w:tcBorders>
              <w:top w:color="76923C" w:space="0" w:sz="12" w:val="single"/>
              <w:left w:color="00000A" w:space="0" w:sz="4" w:val="single"/>
              <w:bottom w:color="76923C"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1843"/>
            <w:tcBorders>
              <w:top w:color="76923C" w:space="0" w:sz="12" w:val="single"/>
              <w:left w:color="00000A" w:space="0" w:sz="4" w:val="single"/>
              <w:bottom w:color="76923C" w:space="0" w:sz="12"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r>
      <w:tr>
        <w:trPr>
          <w:trHeight w:hRule="atLeast" w:val="8266"/>
          <w:cantSplit w:val="false"/>
        </w:trPr>
        <w:tc>
          <w:tcPr>
            <w:tcW w:type="dxa" w:w="6486"/>
            <w:tcBorders>
              <w:top w:color="76923C" w:space="0" w:sz="12" w:val="single"/>
              <w:left w:color="00000A" w:space="0" w:sz="4" w:val="single"/>
              <w:bottom w:color="00000A" w:space="0" w:sz="4"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1133"/>
            <w:tcBorders>
              <w:top w:color="76923C" w:space="0" w:sz="12" w:val="single"/>
              <w:left w:color="00000A" w:space="0" w:sz="4" w:val="single"/>
              <w:bottom w:color="00000A" w:space="0" w:sz="4"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851"/>
            <w:tcBorders>
              <w:top w:color="76923C" w:space="0" w:sz="12" w:val="single"/>
              <w:left w:color="00000A" w:space="0" w:sz="4" w:val="single"/>
              <w:bottom w:color="00000A" w:space="0" w:sz="4"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c>
          <w:tcPr>
            <w:tcW w:type="dxa" w:w="1843"/>
            <w:tcBorders>
              <w:top w:color="76923C" w:space="0" w:sz="12" w:val="single"/>
              <w:left w:color="00000A" w:space="0" w:sz="4" w:val="single"/>
              <w:bottom w:color="00000A" w:space="0" w:sz="4" w:val="single"/>
              <w:right w:color="00000A" w:space="0" w:sz="4" w:val="single"/>
            </w:tcBorders>
            <w:shd w:fill="auto" w:val="clear"/>
            <w:tcMar>
              <w:left w:type="dxa" w:w="108"/>
            </w:tcMar>
          </w:tcPr>
          <w:p>
            <w:pPr>
              <w:pStyle w:val="style36"/>
              <w:framePr w:h="10915" w:hAnchor="text" w:hRule="exact" w:hSpace="114" w:vAnchor="margin" w:vSpace="114" w:w="10387" w:wrap="through" w:x="-143" w:y="88"/>
              <w:pBdr>
                <w:top w:color="000000" w:space="0" w:sz="2" w:val="single"/>
                <w:left w:color="000000" w:space="0" w:sz="2" w:val="single"/>
                <w:bottom w:color="000000" w:space="0" w:sz="2" w:val="single"/>
                <w:insideH w:color="000000" w:space="0" w:sz="2" w:val="single"/>
                <w:right w:color="000000" w:space="0" w:sz="2" w:val="single"/>
                <w:insideV w:color="000000" w:space="0" w:sz="2" w:val="single"/>
              </w:pBdr>
              <w:shd w:fill="FFFFFF" w:val="clear"/>
            </w:pPr>
            <w:r>
              <w:rPr/>
            </w:r>
          </w:p>
        </w:tc>
      </w:tr>
    </w:tbl>
    <w:p>
      <w:pPr>
        <w:pStyle w:val="style36"/>
        <w:spacing w:after="120" w:before="0"/>
        <w:contextualSpacing w:val="false"/>
      </w:pPr>
      <w:r>
        <w:rPr/>
      </w:r>
    </w:p>
    <w:p>
      <w:pPr>
        <w:pStyle w:val="style0"/>
        <w:spacing w:after="0" w:before="0"/>
        <w:contextualSpacing w:val="false"/>
      </w:pPr>
      <w:r>
        <w:rPr/>
      </w:r>
    </w:p>
    <w:p>
      <w:pPr>
        <w:pStyle w:val="style36"/>
      </w:pPr>
      <w:r>
        <w:rPr/>
        <w:t>Si vous désirez commander les plantes simples, veuillez me contacter car la disponibilité est très fluctuante. Merci.</w:t>
      </w:r>
    </w:p>
    <w:p>
      <w:pPr>
        <w:pStyle w:val="style36"/>
      </w:pPr>
      <w:r>
        <w:rPr/>
      </w:r>
    </w:p>
    <w:p>
      <w:pPr>
        <w:pStyle w:val="style36"/>
      </w:pPr>
      <w:r>
        <w:rPr/>
      </w:r>
    </w:p>
    <w:p>
      <w:pPr>
        <w:pStyle w:val="style36"/>
        <w:spacing w:after="120" w:before="0"/>
        <w:contextualSpacing w:val="false"/>
      </w:pPr>
      <w:r>
        <w:rPr/>
      </w:r>
    </w:p>
    <w:sectPr>
      <w:headerReference r:id="rId4" w:type="default"/>
      <w:footerReference r:id="rId5" w:type="default"/>
      <w:type w:val="nextPage"/>
      <w:pgSz w:h="16838" w:w="11906"/>
      <w:pgMar w:bottom="329" w:footer="272" w:gutter="0" w:header="567" w:left="720" w:right="720" w:top="1388"/>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entury Gothic">
    <w:charset w:val="00"/>
    <w:family w:val="roman"/>
    <w:pitch w:val="variable"/>
  </w:font>
  <w:font w:name="Tahoma">
    <w:charset w:val="00"/>
    <w:family w:val="roman"/>
    <w:pitch w:val="variable"/>
  </w:font>
  <w:font w:name="Arial Narrow">
    <w:charset w:val="00"/>
    <w:family w:val="roman"/>
    <w:pitch w:val="variable"/>
  </w:font>
  <w:font w:name="Bradley Hand ITC">
    <w:charset w:val="00"/>
    <w:family w:val="roman"/>
    <w:pitch w:val="variable"/>
  </w:font>
  <w:font w:name="Angsana New">
    <w:charset w:val="00"/>
    <w:family w:val="roman"/>
    <w:pitch w:val="variable"/>
  </w:font>
  <w:font w:name="Agency FB">
    <w:charset w:val="00"/>
    <w:family w:val="roman"/>
    <w:pitch w:val="variable"/>
  </w:font>
  <w:font w:name="Garamond">
    <w:charset w:val="00"/>
    <w:family w:val="roman"/>
    <w:pitch w:val="variable"/>
  </w:font>
  <w:font w:name="Franklin Gothic Heavy">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pPr>
    <w:r>
      <w:rPr>
        <w:b/>
        <w:sz w:val="16"/>
        <w:szCs w:val="16"/>
      </w:rPr>
      <w:t xml:space="preserve">Page </w:t>
    </w:r>
    <w:r>
      <w:rPr>
        <w:b/>
        <w:sz w:val="16"/>
        <w:szCs w:val="16"/>
      </w:rPr>
      <w:fldChar w:fldCharType="begin"/>
    </w:r>
    <w:r>
      <w:instrText> PAGE </w:instrText>
    </w:r>
    <w:r>
      <w:fldChar w:fldCharType="separate"/>
    </w:r>
    <w:r>
      <w:t>4</w:t>
    </w:r>
    <w:r>
      <w:fldChar w:fldCharType="end"/>
    </w:r>
    <w:r>
      <w:rPr>
        <w:b/>
        <w:sz w:val="16"/>
        <w:szCs w:val="16"/>
      </w:rPr>
      <w:t xml:space="preserve"> – mise à jour nov 15</w:t>
    </w:r>
  </w:p>
  <w:p>
    <w:pPr>
      <w:pStyle w:val="style32"/>
      <w:jc w:val="center"/>
    </w:pPr>
    <w:r>
      <w:rPr/>
    </w:r>
  </w:p>
  <w:p>
    <w:pPr>
      <w:pStyle w:val="style32"/>
      <w:jc w:val="center"/>
    </w:pPr>
    <w:r>
      <w:rPr>
        <w:sz w:val="18"/>
        <w:szCs w:val="18"/>
      </w:rPr>
      <w:t xml:space="preserve">JARDIN D’EVEN – </w:t>
    </w:r>
    <w:r>
      <w:rPr>
        <w:i/>
        <w:sz w:val="18"/>
        <w:szCs w:val="18"/>
      </w:rPr>
      <w:t>Sylvie Nève – 28 rue Michel Greuet – 60850 SAINT GERMER DE FLY (service commande)</w:t>
    </w:r>
  </w:p>
  <w:p>
    <w:pPr>
      <w:pStyle w:val="style32"/>
      <w:jc w:val="center"/>
    </w:pPr>
    <w:r>
      <w:rPr>
        <w:sz w:val="18"/>
        <w:szCs w:val="18"/>
      </w:rPr>
      <w:t xml:space="preserve">06 40 18 68 01 – </w:t>
    </w:r>
    <w:hyperlink r:id="rId1">
      <w:r>
        <w:rPr>
          <w:rStyle w:val="style19"/>
          <w:sz w:val="18"/>
          <w:szCs w:val="18"/>
        </w:rPr>
        <w:t>even@jardin-medicinal.com</w:t>
      </w:r>
    </w:hyperlink>
    <w:r>
      <w:rPr>
        <w:sz w:val="18"/>
        <w:szCs w:val="18"/>
      </w:rPr>
      <w:t xml:space="preserve"> – </w:t>
    </w:r>
    <w:hyperlink r:id="rId2">
      <w:r>
        <w:rPr>
          <w:rStyle w:val="style19"/>
          <w:sz w:val="18"/>
          <w:szCs w:val="18"/>
        </w:rPr>
        <w:t>www.jardin-medicinal.com</w:t>
      </w:r>
    </w:hyperlink>
  </w:p>
  <w:p>
    <w:pPr>
      <w:pStyle w:val="style32"/>
      <w:jc w:val="center"/>
    </w:pPr>
    <w:r>
      <w:rPr>
        <w:rFonts w:ascii="Arial Narrow" w:hAnsi="Arial Narrow"/>
        <w:sz w:val="18"/>
      </w:rPr>
      <w:t xml:space="preserve">Siret : 41369981000029- tva intracom : FR59413699810  - Certifié </w:t>
    </w:r>
    <w:r>
      <w:rPr>
        <w:rFonts w:ascii="Arial Narrow" w:hAnsi="Arial Narrow"/>
        <w:sz w:val="18"/>
        <w:shd w:fill="00FF00" w:val="clear"/>
      </w:rPr>
      <w:t>FR-BIO-01</w:t>
    </w:r>
    <w:r>
      <w:rPr>
        <w:rFonts w:ascii="Arial Narrow" w:hAnsi="Arial Narrow"/>
        <w:sz w:val="18"/>
      </w:rPr>
      <w:t xml:space="preserve"> </w:t>
    </w:r>
    <w:r>
      <w:rPr>
        <w:rFonts w:ascii="Arial Narrow" w:hAnsi="Arial Narrow"/>
        <w:b/>
        <w:sz w:val="14"/>
        <w:szCs w:val="14"/>
      </w:rPr>
      <w:t>(AGRICUTURE France</w:t>
    </w:r>
    <w:r>
      <w:rPr>
        <w:rFonts w:ascii="Arial Narrow" w:hAnsi="Arial Narrow"/>
        <w:sz w:val="18"/>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pPr>
    <w:r>
      <w:rPr/>
    </w:r>
  </w:p>
  <w:p>
    <w:pPr>
      <w:pStyle w:val="style36"/>
      <w:spacing w:after="0" w:before="0"/>
      <w:contextualSpacing w:val="false"/>
      <w:jc w:val="right"/>
    </w:pPr>
    <w:r>
      <w:rPr>
        <w:b/>
        <w:i/>
        <w:color w:val="A29F30"/>
        <w:sz w:val="28"/>
        <w:szCs w:val="14"/>
      </w:rPr>
      <w:t xml:space="preserve">CATALOGUE DES PREPARATIONS </w:t>
    </w:r>
  </w:p>
  <w:p>
    <w:pPr>
      <w:pStyle w:val="style36"/>
      <w:spacing w:after="120" w:before="0"/>
      <w:contextualSpacing w:val="false"/>
      <w:jc w:val="right"/>
    </w:pPr>
    <w:r>
      <w:rPr>
        <w:b/>
        <w:color w:val="984806"/>
      </w:rPr>
      <w:t xml:space="preserve">Utilisable  jusqu’au 15 mars 2016 </w:t>
    </w:r>
    <w:r>
      <w:rPr>
        <w:b/>
      </w:rPr>
      <w:t xml:space="preserve"> </w:t>
    </w:r>
  </w:p>
  <w:p>
    <w:pPr>
      <w:pStyle w:val="style31"/>
    </w:pPr>
    <w:r>
      <w:rPr/>
    </w:r>
  </w:p>
  <w:p>
    <w:pPr>
      <w:pStyle w:val="style36"/>
      <w:spacing w:after="120" w:before="0"/>
      <w:contextualSpacing w:val="false"/>
      <w:jc w:val="center"/>
    </w:pPr>
    <w:r>
      <w:rPr>
        <w:b/>
        <w:i/>
        <w:color w:val="A29F30"/>
        <w:sz w:val="14"/>
        <w:szCs w:val="14"/>
      </w:rPr>
      <w:t>Cultive la santé au naturel</w:t>
    </w:r>
  </w:p>
</w:hdr>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entury Gothic" w:cs="Century Gothic" w:eastAsia="SimSun" w:hAnsi="Century Gothic"/>
      <w:color w:val="auto"/>
      <w:sz w:val="22"/>
      <w:szCs w:val="22"/>
      <w:lang w:bidi="ar-SA" w:eastAsia="en-US" w:val="fr-FR"/>
    </w:rPr>
  </w:style>
  <w:style w:styleId="style1" w:type="paragraph">
    <w:name w:val="Titre 1"/>
    <w:basedOn w:val="style0"/>
    <w:next w:val="style1"/>
    <w:pPr>
      <w:keepNext/>
      <w:keepLines/>
      <w:spacing w:after="0" w:before="480"/>
      <w:contextualSpacing w:val="false"/>
    </w:pPr>
    <w:rPr>
      <w:rFonts w:ascii="Century Gothic" w:cs="" w:hAnsi="Century Gothic"/>
      <w:b/>
      <w:bCs/>
      <w:color w:val="365F91"/>
      <w:sz w:val="28"/>
      <w:szCs w:val="28"/>
    </w:rPr>
  </w:style>
  <w:style w:styleId="style2" w:type="paragraph">
    <w:name w:val="Titre 2"/>
    <w:basedOn w:val="style0"/>
    <w:next w:val="style2"/>
    <w:pPr>
      <w:keepNext/>
      <w:keepLines/>
      <w:spacing w:after="0" w:before="200"/>
      <w:contextualSpacing w:val="false"/>
    </w:pPr>
    <w:rPr>
      <w:rFonts w:ascii="Century Gothic" w:cs="" w:hAnsi="Century Gothic"/>
      <w:b/>
      <w:bCs/>
      <w:color w:val="4F81BD"/>
      <w:sz w:val="26"/>
      <w:szCs w:val="26"/>
    </w:rPr>
  </w:style>
  <w:style w:styleId="style3" w:type="paragraph">
    <w:name w:val="Titre 3"/>
    <w:basedOn w:val="style0"/>
    <w:next w:val="style3"/>
    <w:pPr>
      <w:keepNext/>
      <w:keepLines/>
      <w:spacing w:after="0" w:before="200"/>
      <w:contextualSpacing w:val="false"/>
    </w:pPr>
    <w:rPr>
      <w:rFonts w:ascii="Century Gothic" w:cs="" w:hAnsi="Century Gothic"/>
      <w:b/>
      <w:bCs/>
      <w:color w:val="4F81BD"/>
    </w:rPr>
  </w:style>
  <w:style w:styleId="style15" w:type="character">
    <w:name w:val="Default Paragraph Font"/>
    <w:next w:val="style15"/>
    <w:rPr/>
  </w:style>
  <w:style w:styleId="style16" w:type="character">
    <w:name w:val="En-tête Car"/>
    <w:basedOn w:val="style15"/>
    <w:next w:val="style16"/>
    <w:rPr/>
  </w:style>
  <w:style w:styleId="style17" w:type="character">
    <w:name w:val="Pied de page Car"/>
    <w:basedOn w:val="style15"/>
    <w:next w:val="style17"/>
    <w:rPr/>
  </w:style>
  <w:style w:styleId="style18" w:type="character">
    <w:name w:val="Texte de bulles Car"/>
    <w:basedOn w:val="style15"/>
    <w:next w:val="style18"/>
    <w:rPr>
      <w:rFonts w:ascii="Tahoma" w:cs="Tahoma" w:hAnsi="Tahoma"/>
      <w:sz w:val="16"/>
      <w:szCs w:val="16"/>
    </w:rPr>
  </w:style>
  <w:style w:styleId="style19" w:type="character">
    <w:name w:val="Lien Internet"/>
    <w:basedOn w:val="style15"/>
    <w:next w:val="style19"/>
    <w:rPr>
      <w:color w:val="0000FF"/>
      <w:u w:val="single"/>
      <w:lang w:bidi="zxx-" w:eastAsia="zxx-" w:val="zxx-"/>
    </w:rPr>
  </w:style>
  <w:style w:styleId="style20" w:type="character">
    <w:name w:val="Titre 1 Car"/>
    <w:basedOn w:val="style15"/>
    <w:next w:val="style20"/>
    <w:rPr>
      <w:rFonts w:ascii="Century Gothic" w:cs="" w:hAnsi="Century Gothic"/>
      <w:b/>
      <w:bCs/>
      <w:color w:val="365F91"/>
      <w:sz w:val="28"/>
      <w:szCs w:val="28"/>
    </w:rPr>
  </w:style>
  <w:style w:styleId="style21" w:type="character">
    <w:name w:val="Titre 2 Car"/>
    <w:basedOn w:val="style15"/>
    <w:next w:val="style21"/>
    <w:rPr>
      <w:rFonts w:ascii="Century Gothic" w:cs="" w:hAnsi="Century Gothic"/>
      <w:b/>
      <w:bCs/>
      <w:color w:val="4F81BD"/>
      <w:sz w:val="26"/>
      <w:szCs w:val="26"/>
    </w:rPr>
  </w:style>
  <w:style w:styleId="style22" w:type="character">
    <w:name w:val="Titre 3 Car"/>
    <w:basedOn w:val="style15"/>
    <w:next w:val="style22"/>
    <w:rPr>
      <w:rFonts w:ascii="Century Gothic" w:cs="" w:hAnsi="Century Gothic"/>
      <w:b/>
      <w:bCs/>
      <w:color w:val="4F81BD"/>
    </w:rPr>
  </w:style>
  <w:style w:styleId="style23" w:type="character">
    <w:name w:val="ListLabel 1"/>
    <w:next w:val="style23"/>
    <w:rPr>
      <w:rFonts w:cs="Courier New"/>
    </w:rPr>
  </w:style>
  <w:style w:styleId="style24" w:type="character">
    <w:name w:val="ListLabel 2"/>
    <w:next w:val="style24"/>
    <w:rPr>
      <w:rFonts w:cs="Century Gothic"/>
    </w:rPr>
  </w:style>
  <w:style w:styleId="style25" w:type="character">
    <w:name w:val="ListLabel 3"/>
    <w:next w:val="style25"/>
    <w:rPr>
      <w:rFonts w:cs="Tahoma" w:eastAsia="Malgun Gothic"/>
    </w:rPr>
  </w:style>
  <w:style w:styleId="style26" w:type="paragraph">
    <w:name w:val="Titre"/>
    <w:basedOn w:val="style0"/>
    <w:next w:val="style27"/>
    <w:pPr>
      <w:keepNext/>
      <w:spacing w:after="120" w:before="240"/>
      <w:contextualSpacing w:val="false"/>
    </w:pPr>
    <w:rPr>
      <w:rFonts w:ascii="Arial" w:cs="Mangal" w:eastAsia="Microsoft YaHei" w:hAnsi="Arial"/>
      <w:sz w:val="28"/>
      <w:szCs w:val="28"/>
    </w:rPr>
  </w:style>
  <w:style w:styleId="style27" w:type="paragraph">
    <w:name w:val="Corps de texte"/>
    <w:basedOn w:val="style0"/>
    <w:next w:val="style27"/>
    <w:pPr>
      <w:spacing w:after="120" w:before="0"/>
      <w:contextualSpacing w:val="false"/>
    </w:pPr>
    <w:rPr/>
  </w:style>
  <w:style w:styleId="style28" w:type="paragraph">
    <w:name w:val="Liste"/>
    <w:basedOn w:val="style27"/>
    <w:next w:val="style28"/>
    <w:pPr/>
    <w:rPr>
      <w:rFonts w:cs="Mangal"/>
    </w:rPr>
  </w:style>
  <w:style w:styleId="style29" w:type="paragraph">
    <w:name w:val="Légende"/>
    <w:basedOn w:val="style0"/>
    <w:next w:val="style29"/>
    <w:pPr>
      <w:suppressLineNumbers/>
      <w:spacing w:after="120" w:before="120"/>
      <w:contextualSpacing w:val="false"/>
    </w:pPr>
    <w:rPr>
      <w:rFonts w:cs="Mangal"/>
      <w:i/>
      <w:iCs/>
      <w:sz w:val="24"/>
      <w:szCs w:val="24"/>
    </w:rPr>
  </w:style>
  <w:style w:styleId="style30" w:type="paragraph">
    <w:name w:val="Index"/>
    <w:basedOn w:val="style0"/>
    <w:next w:val="style30"/>
    <w:pPr>
      <w:suppressLineNumbers/>
    </w:pPr>
    <w:rPr>
      <w:rFonts w:cs="Mangal"/>
    </w:rPr>
  </w:style>
  <w:style w:styleId="style31" w:type="paragraph">
    <w:name w:val="En-tête"/>
    <w:basedOn w:val="style0"/>
    <w:next w:val="style31"/>
    <w:pPr>
      <w:tabs>
        <w:tab w:leader="none" w:pos="4536" w:val="center"/>
        <w:tab w:leader="none" w:pos="9072" w:val="right"/>
      </w:tabs>
      <w:spacing w:after="0" w:before="0" w:line="100" w:lineRule="atLeast"/>
      <w:contextualSpacing w:val="false"/>
    </w:pPr>
    <w:rPr/>
  </w:style>
  <w:style w:styleId="style32" w:type="paragraph">
    <w:name w:val="Pied de page"/>
    <w:basedOn w:val="style0"/>
    <w:next w:val="style32"/>
    <w:pPr>
      <w:tabs>
        <w:tab w:leader="none" w:pos="4536" w:val="center"/>
        <w:tab w:leader="none" w:pos="9072" w:val="right"/>
      </w:tabs>
      <w:spacing w:after="0" w:before="0" w:line="100" w:lineRule="atLeast"/>
      <w:contextualSpacing w:val="false"/>
    </w:pPr>
    <w:rPr/>
  </w:style>
  <w:style w:styleId="style33" w:type="paragraph">
    <w:name w:val="Balloon Text"/>
    <w:basedOn w:val="style0"/>
    <w:next w:val="style33"/>
    <w:pPr>
      <w:spacing w:after="0" w:before="0" w:line="100" w:lineRule="atLeast"/>
      <w:contextualSpacing w:val="false"/>
    </w:pPr>
    <w:rPr>
      <w:rFonts w:ascii="Tahoma" w:cs="Tahoma" w:hAnsi="Tahoma"/>
      <w:sz w:val="16"/>
      <w:szCs w:val="16"/>
    </w:rPr>
  </w:style>
  <w:style w:styleId="style34" w:type="paragraph">
    <w:name w:val="List Paragraph"/>
    <w:basedOn w:val="style0"/>
    <w:next w:val="style34"/>
    <w:pPr>
      <w:spacing w:after="200" w:before="0"/>
      <w:ind w:hanging="0" w:left="720" w:right="0"/>
      <w:contextualSpacing/>
    </w:pPr>
    <w:rPr/>
  </w:style>
  <w:style w:styleId="style35" w:type="paragraph">
    <w:name w:val="No Spacing"/>
    <w:next w:val="style35"/>
    <w:pPr>
      <w:widowControl/>
      <w:suppressAutoHyphens w:val="true"/>
      <w:spacing w:after="0" w:before="0" w:line="100" w:lineRule="atLeast"/>
      <w:contextualSpacing w:val="false"/>
    </w:pPr>
    <w:rPr>
      <w:rFonts w:ascii="Century Gothic" w:cs="Century Gothic" w:eastAsia="SimSun" w:hAnsi="Century Gothic"/>
      <w:color w:val="auto"/>
      <w:sz w:val="22"/>
      <w:szCs w:val="22"/>
      <w:lang w:bidi="ar-SA" w:eastAsia="en-US" w:val="fr-FR"/>
    </w:rPr>
  </w:style>
  <w:style w:styleId="style36" w:type="paragraph">
    <w:name w:val="Contenu de cadre"/>
    <w:basedOn w:val="style27"/>
    <w:next w:val="style3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ardin-medicinal.com/" TargetMode="External"/><Relationship Id="rId3" Type="http://schemas.openxmlformats.org/officeDocument/2006/relationships/hyperlink" Target="mailto:even@jardin-medicina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even@jardin-medicinal.com" TargetMode="External"/><Relationship Id="rId2" Type="http://schemas.openxmlformats.org/officeDocument/2006/relationships/hyperlink" Target="http://www.jardin-medicinal.com/" TargetMode="External"/>
</Relationships>
</file>

<file path=docProps/app.xml><?xml version="1.0" encoding="utf-8"?>
<Properties xmlns="http://schemas.openxmlformats.org/officeDocument/2006/extended-properties" xmlns:vt="http://schemas.openxmlformats.org/officeDocument/2006/docPropsVTypes">
  <Template>Normal</Template>
  <TotalTime>12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2016-01-14T13:25:00.00Z</dcterms:created>
  <dc:creator>Sylvie Nève</dc:creator>
  <cp:lastModifiedBy>Sylvie Nève</cp:lastModifiedBy>
  <cp:lastPrinted>2016-01-14T13:30:00.00Z</cp:lastPrinted>
  <dcterms:modified xsi:type="dcterms:W3CDTF">2016-02-01T06:17:00.00Z</dcterms:modified>
  <cp:revision>6</cp:revision>
  <dc:title>BDC Site EVEN</dc:title>
</cp:coreProperties>
</file>